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66C" w:rsidRPr="003139DE" w:rsidRDefault="0095066C" w:rsidP="0095066C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3.9.2 </w:t>
      </w:r>
      <w:proofErr w:type="spellStart"/>
      <w:r w:rsidRPr="003139DE">
        <w:rPr>
          <w:sz w:val="28"/>
          <w:szCs w:val="28"/>
        </w:rPr>
        <w:t>Двухполупериодная</w:t>
      </w:r>
      <w:proofErr w:type="spellEnd"/>
      <w:r w:rsidRPr="003139DE">
        <w:rPr>
          <w:sz w:val="28"/>
          <w:szCs w:val="28"/>
        </w:rPr>
        <w:t xml:space="preserve">  схема выпрямителя со средним отводом от 2 обмотки трансформатора.</w:t>
      </w: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31565" cy="1785620"/>
            <wp:effectExtent l="19050" t="0" r="6985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56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3.21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right"/>
        <w:rPr>
          <w:sz w:val="28"/>
          <w:szCs w:val="28"/>
        </w:rPr>
      </w:pPr>
      <w:r w:rsidRPr="003139DE">
        <w:rPr>
          <w:sz w:val="28"/>
          <w:szCs w:val="28"/>
        </w:rPr>
        <w:t>Таблица 3.2. Параметры схемы для трёх видов нагрузки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9"/>
        <w:gridCol w:w="3993"/>
        <w:gridCol w:w="2811"/>
      </w:tblGrid>
      <w:tr w:rsidR="0095066C" w:rsidRPr="003139DE" w:rsidTr="00707C70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2713" w:type="dxa"/>
          </w:tcPr>
          <w:p w:rsidR="0095066C" w:rsidRPr="003139DE" w:rsidRDefault="0095066C" w:rsidP="0095066C">
            <w:pPr>
              <w:spacing w:after="0" w:line="240" w:lineRule="auto"/>
              <w:ind w:firstLine="72"/>
              <w:jc w:val="center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3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7.25pt" o:ole="">
                  <v:imagedata r:id="rId5" o:title=""/>
                </v:shape>
                <o:OLEObject Type="Embed" ProgID="Equation.3" ShapeID="_x0000_i1025" DrawAspect="Content" ObjectID="_1369153040" r:id="rId6"/>
              </w:object>
            </w:r>
          </w:p>
        </w:tc>
        <w:tc>
          <w:tcPr>
            <w:tcW w:w="4136" w:type="dxa"/>
          </w:tcPr>
          <w:p w:rsidR="0095066C" w:rsidRPr="003139DE" w:rsidRDefault="0095066C" w:rsidP="0095066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820" w:dyaOrig="340">
                <v:shape id="_x0000_i1026" type="#_x0000_t75" style="width:41.25pt;height:17.25pt" o:ole="">
                  <v:imagedata r:id="rId7" o:title=""/>
                </v:shape>
                <o:OLEObject Type="Embed" ProgID="Equation.3" ShapeID="_x0000_i1026" DrawAspect="Content" ObjectID="_1369153041" r:id="rId8"/>
              </w:object>
            </w:r>
          </w:p>
        </w:tc>
        <w:tc>
          <w:tcPr>
            <w:tcW w:w="2879" w:type="dxa"/>
          </w:tcPr>
          <w:p w:rsidR="0095066C" w:rsidRPr="003139DE" w:rsidRDefault="0095066C" w:rsidP="0095066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800" w:dyaOrig="340">
                <v:shape id="_x0000_i1027" type="#_x0000_t75" style="width:39.75pt;height:17.25pt" o:ole="">
                  <v:imagedata r:id="rId9" o:title=""/>
                </v:shape>
                <o:OLEObject Type="Embed" ProgID="Equation.3" ShapeID="_x0000_i1027" DrawAspect="Content" ObjectID="_1369153042" r:id="rId10"/>
              </w:object>
            </w:r>
          </w:p>
        </w:tc>
      </w:tr>
      <w:tr w:rsidR="0095066C" w:rsidRPr="003139DE" w:rsidTr="00707C70">
        <w:tblPrEx>
          <w:tblCellMar>
            <w:top w:w="0" w:type="dxa"/>
            <w:bottom w:w="0" w:type="dxa"/>
          </w:tblCellMar>
        </w:tblPrEx>
        <w:trPr>
          <w:trHeight w:val="2378"/>
        </w:trPr>
        <w:tc>
          <w:tcPr>
            <w:tcW w:w="2713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6"/>
                <w:sz w:val="28"/>
                <w:szCs w:val="28"/>
              </w:rPr>
              <w:object w:dxaOrig="1820" w:dyaOrig="5539">
                <v:shape id="_x0000_i1028" type="#_x0000_t75" style="width:90.75pt;height:276.75pt" o:ole="">
                  <v:imagedata r:id="rId11" o:title=""/>
                </v:shape>
                <o:OLEObject Type="Embed" ProgID="Equation.3" ShapeID="_x0000_i1028" DrawAspect="Content" ObjectID="_1369153043" r:id="rId12"/>
              </w:object>
            </w:r>
          </w:p>
        </w:tc>
        <w:tc>
          <w:tcPr>
            <w:tcW w:w="4136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6"/>
                <w:sz w:val="28"/>
                <w:szCs w:val="28"/>
              </w:rPr>
              <w:object w:dxaOrig="2140" w:dyaOrig="5560">
                <v:shape id="_x0000_i1029" type="#_x0000_t75" style="width:107.25pt;height:278.25pt" o:ole="">
                  <v:imagedata r:id="rId13" o:title=""/>
                </v:shape>
                <o:OLEObject Type="Embed" ProgID="Equation.3" ShapeID="_x0000_i1029" DrawAspect="Content" ObjectID="_1369153044" r:id="rId14"/>
              </w:object>
            </w:r>
          </w:p>
        </w:tc>
        <w:tc>
          <w:tcPr>
            <w:tcW w:w="2879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6"/>
                <w:sz w:val="28"/>
                <w:szCs w:val="28"/>
              </w:rPr>
              <w:object w:dxaOrig="1820" w:dyaOrig="5539">
                <v:shape id="_x0000_i1030" type="#_x0000_t75" style="width:90.75pt;height:276.75pt" o:ole="">
                  <v:imagedata r:id="rId15" o:title=""/>
                </v:shape>
                <o:OLEObject Type="Embed" ProgID="Equation.3" ShapeID="_x0000_i1030" DrawAspect="Content" ObjectID="_1369153045" r:id="rId16"/>
              </w:object>
            </w:r>
          </w:p>
        </w:tc>
      </w:tr>
    </w:tbl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Достоинства схемы:</w:t>
      </w:r>
    </w:p>
    <w:p w:rsidR="0095066C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- более чем в 2 раза меньше значение коэффициента пульсаций и удвоенная её частота по сравнению с однополупериодной схемой;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отсутствие намагниченности в сердечнике трансформатора;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лучше использовать габаритную мощность трансформатора;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возможность конструктивных размещений мощных вентилей на одном радиаторе;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минимальное из всех </w:t>
      </w:r>
      <w:proofErr w:type="spellStart"/>
      <w:r w:rsidRPr="003139DE">
        <w:rPr>
          <w:sz w:val="28"/>
          <w:szCs w:val="28"/>
        </w:rPr>
        <w:t>двухполупериодных</w:t>
      </w:r>
      <w:proofErr w:type="spellEnd"/>
      <w:r w:rsidRPr="003139DE">
        <w:rPr>
          <w:sz w:val="28"/>
          <w:szCs w:val="28"/>
        </w:rPr>
        <w:t xml:space="preserve"> схем количество вентилей (два).</w:t>
      </w:r>
    </w:p>
    <w:p w:rsidR="0095066C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Недостатки схемы: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большое обратное напряжение (как и в однополупериодной схеме);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большой максимальный ток через вентиль;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наличие отвода от средней точки 2-й обмотки;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растёт расход проводов по сравнению с мостовой схемой.</w:t>
      </w: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3.9.3 </w:t>
      </w:r>
      <w:proofErr w:type="spellStart"/>
      <w:r w:rsidRPr="003139DE">
        <w:rPr>
          <w:sz w:val="28"/>
          <w:szCs w:val="28"/>
        </w:rPr>
        <w:t>Двухполупериодная</w:t>
      </w:r>
      <w:proofErr w:type="spellEnd"/>
      <w:r w:rsidRPr="003139DE">
        <w:rPr>
          <w:sz w:val="28"/>
          <w:szCs w:val="28"/>
        </w:rPr>
        <w:t xml:space="preserve">  мостовая схема выпрямления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  <w:highlight w:val="red"/>
        </w:rPr>
      </w:pPr>
      <w:r>
        <w:rPr>
          <w:noProof/>
          <w:sz w:val="28"/>
          <w:szCs w:val="28"/>
        </w:rPr>
        <w:drawing>
          <wp:inline distT="0" distB="0" distL="0" distR="0">
            <wp:extent cx="5788025" cy="1880870"/>
            <wp:effectExtent l="19050" t="0" r="3175" b="0"/>
            <wp:docPr id="8" name="Рисунок 8" descr="схема гре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хема греца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88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3.22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Для изменения полярности на нагрузке необходимо все диоды в мосте перевернуть.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Схема используется на все виды нагрузок:</w:t>
      </w: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270500" cy="991870"/>
            <wp:effectExtent l="19050" t="0" r="6350" b="0"/>
            <wp:docPr id="9" name="Рисунок 9" descr="ри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ис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6C" w:rsidRPr="003139DE" w:rsidRDefault="0095066C" w:rsidP="0095066C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ab/>
        <w:t>а)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б)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в)</w:t>
      </w:r>
    </w:p>
    <w:p w:rsidR="0095066C" w:rsidRPr="003139DE" w:rsidRDefault="0095066C" w:rsidP="0095066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3.23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Мостовая схема является более совершенной, чем </w:t>
      </w:r>
      <w:proofErr w:type="spellStart"/>
      <w:r w:rsidRPr="003139DE">
        <w:rPr>
          <w:sz w:val="28"/>
          <w:szCs w:val="28"/>
        </w:rPr>
        <w:t>двухполупериодная</w:t>
      </w:r>
      <w:proofErr w:type="spellEnd"/>
      <w:r w:rsidRPr="003139DE">
        <w:rPr>
          <w:sz w:val="28"/>
          <w:szCs w:val="28"/>
        </w:rPr>
        <w:t xml:space="preserve">  схема выпрямителя со средним отводом от 2 обмотки.</w:t>
      </w:r>
    </w:p>
    <w:p w:rsidR="0095066C" w:rsidRPr="003139DE" w:rsidRDefault="0095066C" w:rsidP="0095066C">
      <w:pPr>
        <w:spacing w:after="0" w:line="240" w:lineRule="auto"/>
        <w:ind w:firstLine="851"/>
        <w:jc w:val="right"/>
        <w:rPr>
          <w:sz w:val="28"/>
          <w:szCs w:val="28"/>
        </w:rPr>
      </w:pPr>
      <w:r w:rsidRPr="003139DE">
        <w:rPr>
          <w:sz w:val="28"/>
          <w:szCs w:val="28"/>
        </w:rPr>
        <w:t xml:space="preserve"> Таблица 3.3. Характерные параметры мостовой схемы выпрямления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7"/>
        <w:gridCol w:w="1972"/>
        <w:gridCol w:w="3224"/>
        <w:gridCol w:w="2690"/>
      </w:tblGrid>
      <w:tr w:rsidR="0095066C" w:rsidRPr="003139DE" w:rsidTr="00707C7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463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sz w:val="28"/>
                <w:szCs w:val="28"/>
              </w:rPr>
              <w:t>Параметры</w:t>
            </w:r>
          </w:p>
        </w:tc>
        <w:tc>
          <w:tcPr>
            <w:tcW w:w="2068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360" w:dyaOrig="340">
                <v:shape id="_x0000_i1031" type="#_x0000_t75" style="width:18pt;height:17.25pt" o:ole="">
                  <v:imagedata r:id="rId5" o:title=""/>
                </v:shape>
                <o:OLEObject Type="Embed" ProgID="Equation.3" ShapeID="_x0000_i1031" DrawAspect="Content" ObjectID="_1369153046" r:id="rId19"/>
              </w:object>
            </w:r>
          </w:p>
        </w:tc>
        <w:tc>
          <w:tcPr>
            <w:tcW w:w="3444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820" w:dyaOrig="340">
                <v:shape id="_x0000_i1032" type="#_x0000_t75" style="width:41.25pt;height:17.25pt" o:ole="">
                  <v:imagedata r:id="rId7" o:title=""/>
                </v:shape>
                <o:OLEObject Type="Embed" ProgID="Equation.3" ShapeID="_x0000_i1032" DrawAspect="Content" ObjectID="_1369153047" r:id="rId20"/>
              </w:object>
            </w:r>
          </w:p>
        </w:tc>
        <w:tc>
          <w:tcPr>
            <w:tcW w:w="2929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800" w:dyaOrig="340">
                <v:shape id="_x0000_i1033" type="#_x0000_t75" style="width:39.75pt;height:17.25pt" o:ole="">
                  <v:imagedata r:id="rId9" o:title=""/>
                </v:shape>
                <o:OLEObject Type="Embed" ProgID="Equation.3" ShapeID="_x0000_i1033" DrawAspect="Content" ObjectID="_1369153048" r:id="rId21"/>
              </w:object>
            </w:r>
          </w:p>
        </w:tc>
      </w:tr>
      <w:tr w:rsidR="0095066C" w:rsidRPr="003139DE" w:rsidTr="00707C70">
        <w:tblPrEx>
          <w:tblCellMar>
            <w:top w:w="0" w:type="dxa"/>
            <w:bottom w:w="0" w:type="dxa"/>
          </w:tblCellMar>
        </w:tblPrEx>
        <w:trPr>
          <w:trHeight w:val="1407"/>
        </w:trPr>
        <w:tc>
          <w:tcPr>
            <w:tcW w:w="1463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6"/>
                <w:sz w:val="28"/>
                <w:szCs w:val="28"/>
              </w:rPr>
              <w:object w:dxaOrig="700" w:dyaOrig="5520">
                <v:shape id="_x0000_i1034" type="#_x0000_t75" style="width:35.25pt;height:276pt" o:ole="">
                  <v:imagedata r:id="rId22" o:title=""/>
                </v:shape>
                <o:OLEObject Type="Embed" ProgID="Equation.3" ShapeID="_x0000_i1034" DrawAspect="Content" ObjectID="_1369153049" r:id="rId23"/>
              </w:object>
            </w:r>
          </w:p>
        </w:tc>
        <w:tc>
          <w:tcPr>
            <w:tcW w:w="2068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1100" w:dyaOrig="5440">
                <v:shape id="_x0000_i1035" type="#_x0000_t75" style="width:54.75pt;height:272.25pt" o:ole="">
                  <v:imagedata r:id="rId24" o:title=""/>
                </v:shape>
                <o:OLEObject Type="Embed" ProgID="Equation.3" ShapeID="_x0000_i1035" DrawAspect="Content" ObjectID="_1369153050" r:id="rId25"/>
              </w:object>
            </w:r>
          </w:p>
        </w:tc>
        <w:tc>
          <w:tcPr>
            <w:tcW w:w="3444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1500" w:dyaOrig="5480">
                <v:shape id="_x0000_i1036" type="#_x0000_t75" style="width:75pt;height:273.75pt" o:ole="">
                  <v:imagedata r:id="rId26" o:title=""/>
                </v:shape>
                <o:OLEObject Type="Embed" ProgID="Equation.3" ShapeID="_x0000_i1036" DrawAspect="Content" ObjectID="_1369153051" r:id="rId27"/>
              </w:object>
            </w:r>
          </w:p>
        </w:tc>
        <w:tc>
          <w:tcPr>
            <w:tcW w:w="2929" w:type="dxa"/>
          </w:tcPr>
          <w:p w:rsidR="0095066C" w:rsidRPr="003139DE" w:rsidRDefault="0095066C" w:rsidP="0095066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840" w:dyaOrig="5440">
                <v:shape id="_x0000_i1037" type="#_x0000_t75" style="width:42pt;height:272.25pt" o:ole="">
                  <v:imagedata r:id="rId28" o:title=""/>
                </v:shape>
                <o:OLEObject Type="Embed" ProgID="Equation.3" ShapeID="_x0000_i1037" DrawAspect="Content" ObjectID="_1369153052" r:id="rId29"/>
              </w:object>
            </w:r>
          </w:p>
        </w:tc>
      </w:tr>
    </w:tbl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Достоинства: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в 2 раза меньше обратное напряжение, чем в однополупериодной схеме и схеме со средней точкой;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отсутствует 2-я </w:t>
      </w:r>
      <w:proofErr w:type="spellStart"/>
      <w:r w:rsidRPr="003139DE">
        <w:rPr>
          <w:sz w:val="28"/>
          <w:szCs w:val="28"/>
        </w:rPr>
        <w:t>полуобмотка</w:t>
      </w:r>
      <w:proofErr w:type="spellEnd"/>
      <w:r w:rsidRPr="003139DE">
        <w:rPr>
          <w:sz w:val="28"/>
          <w:szCs w:val="28"/>
        </w:rPr>
        <w:t xml:space="preserve"> выхода в трансформаторе и средний отвод от вторичной обмотки;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лучше используется трансформатор.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 остальном схема полностью эквивалентна схеме со средним отводом от 2-й обмотки трансформатора.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Недостатки: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ab/>
        <w:t>- большое число вентилей;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невозможность размещения вентилей на одном радиаторе;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низкая надёжность, высокая стоимость, масса, габариты.</w:t>
      </w: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5066C" w:rsidRPr="003139DE" w:rsidRDefault="0095066C" w:rsidP="0095066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Во многих случаях желательно использовать низковольтные трансформаторы при необходимости получения большого напряжения на выходе трансформатора. При этом оказывается целесообразным применение схемы выпрямителя с умножителем напряжения.</w:t>
      </w:r>
    </w:p>
    <w:p w:rsidR="008C74D2" w:rsidRDefault="008C74D2" w:rsidP="0095066C">
      <w:pPr>
        <w:spacing w:after="0" w:line="240" w:lineRule="auto"/>
      </w:pPr>
    </w:p>
    <w:sectPr w:rsidR="008C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5066C"/>
    <w:rsid w:val="008C74D2"/>
    <w:rsid w:val="0095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image" Target="media/image9.jpeg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jpeg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2011-06-09T16:26:00Z</dcterms:created>
  <dcterms:modified xsi:type="dcterms:W3CDTF">2011-06-09T16:26:00Z</dcterms:modified>
</cp:coreProperties>
</file>