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A5" w:rsidRPr="000A0CA5" w:rsidRDefault="000A0CA5" w:rsidP="000A0CA5">
      <w:pPr>
        <w:ind w:firstLine="360"/>
        <w:jc w:val="both"/>
        <w:rPr>
          <w:sz w:val="24"/>
          <w:szCs w:val="24"/>
        </w:rPr>
      </w:pPr>
      <w:r w:rsidRPr="000A0CA5">
        <w:rPr>
          <w:sz w:val="24"/>
          <w:szCs w:val="24"/>
        </w:rPr>
        <w:t xml:space="preserve">25. </w:t>
      </w:r>
      <w:r w:rsidRPr="000A0CA5">
        <w:rPr>
          <w:bCs/>
          <w:snapToGrid w:val="0"/>
          <w:sz w:val="24"/>
          <w:szCs w:val="24"/>
        </w:rPr>
        <w:t xml:space="preserve">Параметрические стабилизаторы напряжения и тока. </w:t>
      </w:r>
      <w:r w:rsidRPr="000A0CA5">
        <w:rPr>
          <w:snapToGrid w:val="0"/>
          <w:sz w:val="24"/>
          <w:szCs w:val="24"/>
        </w:rPr>
        <w:t>Принцип действия, электрические схемы, характеристики, основные расчетные соотношения, область прим</w:t>
      </w:r>
      <w:r w:rsidRPr="000A0CA5">
        <w:rPr>
          <w:snapToGrid w:val="0"/>
          <w:sz w:val="24"/>
          <w:szCs w:val="24"/>
        </w:rPr>
        <w:t>е</w:t>
      </w:r>
      <w:r w:rsidRPr="000A0CA5">
        <w:rPr>
          <w:snapToGrid w:val="0"/>
          <w:sz w:val="24"/>
          <w:szCs w:val="24"/>
        </w:rPr>
        <w:t>нения.</w:t>
      </w:r>
    </w:p>
    <w:p w:rsidR="0080587C" w:rsidRDefault="0080587C" w:rsidP="0080587C">
      <w:pPr>
        <w:jc w:val="both"/>
      </w:pPr>
    </w:p>
    <w:p w:rsidR="000A0CA5" w:rsidRPr="0080587C" w:rsidRDefault="000A0CA5" w:rsidP="0080587C">
      <w:pPr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 xml:space="preserve">В параметрических стабилизаторах повышение стабильности </w:t>
      </w:r>
      <w:proofErr w:type="gramStart"/>
      <w:r w:rsidRPr="0080587C">
        <w:rPr>
          <w:b w:val="0"/>
          <w:sz w:val="28"/>
          <w:szCs w:val="28"/>
        </w:rPr>
        <w:t>питающего</w:t>
      </w:r>
      <w:proofErr w:type="gramEnd"/>
      <w:r w:rsidRPr="0080587C">
        <w:rPr>
          <w:b w:val="0"/>
          <w:sz w:val="28"/>
          <w:szCs w:val="28"/>
        </w:rPr>
        <w:t xml:space="preserve"> </w:t>
      </w:r>
      <w:r w:rsidRPr="0080587C">
        <w:rPr>
          <w:b w:val="0"/>
          <w:sz w:val="28"/>
          <w:szCs w:val="28"/>
          <w:lang w:val="en-US"/>
        </w:rPr>
        <w:t>U</w:t>
      </w:r>
      <w:r w:rsidRPr="0080587C">
        <w:rPr>
          <w:b w:val="0"/>
          <w:sz w:val="28"/>
          <w:szCs w:val="28"/>
        </w:rPr>
        <w:t>(</w:t>
      </w:r>
      <w:r w:rsidRPr="0080587C">
        <w:rPr>
          <w:b w:val="0"/>
          <w:sz w:val="28"/>
          <w:szCs w:val="28"/>
          <w:lang w:val="en-US"/>
        </w:rPr>
        <w:t>I</w:t>
      </w:r>
      <w:r w:rsidRPr="0080587C">
        <w:rPr>
          <w:b w:val="0"/>
          <w:sz w:val="28"/>
          <w:szCs w:val="28"/>
        </w:rPr>
        <w:t xml:space="preserve">) достигается применением специально предназначенных для работы в таких условиях элементов с нелинейной ВАХ (газотроны, стабилитроны, дроссель, </w:t>
      </w:r>
      <w:proofErr w:type="spellStart"/>
      <w:r w:rsidRPr="0080587C">
        <w:rPr>
          <w:b w:val="0"/>
          <w:sz w:val="28"/>
          <w:szCs w:val="28"/>
        </w:rPr>
        <w:t>барреторы</w:t>
      </w:r>
      <w:proofErr w:type="spellEnd"/>
      <w:r w:rsidRPr="0080587C">
        <w:rPr>
          <w:b w:val="0"/>
          <w:sz w:val="28"/>
          <w:szCs w:val="28"/>
        </w:rPr>
        <w:t xml:space="preserve">). 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30"/>
          <w:sz w:val="28"/>
          <w:szCs w:val="28"/>
        </w:rPr>
        <w:object w:dxaOrig="12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8pt;height:35.3pt" o:ole="">
            <v:imagedata r:id="rId5" o:title=""/>
          </v:shape>
          <o:OLEObject Type="Embed" ProgID="Equation.3" ShapeID="_x0000_i1025" DrawAspect="Content" ObjectID="_1369158462" r:id="rId6"/>
        </w:object>
      </w:r>
      <w:r w:rsidRPr="0080587C">
        <w:rPr>
          <w:b w:val="0"/>
          <w:sz w:val="28"/>
          <w:szCs w:val="28"/>
        </w:rPr>
        <w:t xml:space="preserve"> (единицы Ом)</w: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(5.9)</w:t>
      </w:r>
    </w:p>
    <w:p w:rsidR="000A0CA5" w:rsidRPr="0080587C" w:rsidRDefault="000A0CA5" w:rsidP="0080587C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</w:p>
    <w:p w:rsidR="000A0CA5" w:rsidRPr="0080587C" w:rsidRDefault="000A0CA5" w:rsidP="0080587C">
      <w:pPr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Полупроводниковые параметрические стабилизаторы.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noProof/>
          <w:sz w:val="28"/>
          <w:szCs w:val="28"/>
        </w:rPr>
        <w:drawing>
          <wp:inline distT="0" distB="0" distL="0" distR="0">
            <wp:extent cx="2638425" cy="14097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Рис. 5.5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10"/>
          <w:sz w:val="28"/>
          <w:szCs w:val="28"/>
          <w:lang w:val="en-US"/>
        </w:rPr>
        <w:object w:dxaOrig="340" w:dyaOrig="340">
          <v:shape id="_x0000_i1026" type="#_x0000_t75" style="width:17pt;height:17pt" o:ole="">
            <v:imagedata r:id="rId8" o:title=""/>
          </v:shape>
          <o:OLEObject Type="Embed" ProgID="Equation.3" ShapeID="_x0000_i1026" DrawAspect="Content" ObjectID="_1369158463" r:id="rId9"/>
        </w:object>
      </w:r>
      <w:r w:rsidRPr="0080587C">
        <w:rPr>
          <w:b w:val="0"/>
          <w:sz w:val="28"/>
          <w:szCs w:val="28"/>
        </w:rPr>
        <w:t xml:space="preserve"> - гасящее сопротивление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12"/>
          <w:sz w:val="28"/>
          <w:szCs w:val="28"/>
          <w:lang w:val="en-US"/>
        </w:rPr>
        <w:object w:dxaOrig="880" w:dyaOrig="360">
          <v:shape id="_x0000_i1027" type="#_x0000_t75" style="width:44.15pt;height:18.35pt" o:ole="">
            <v:imagedata r:id="rId10" o:title=""/>
          </v:shape>
          <o:OLEObject Type="Embed" ProgID="Equation.3" ShapeID="_x0000_i1027" DrawAspect="Content" ObjectID="_1369158464" r:id="rId11"/>
        </w:object>
      </w:r>
      <w:r w:rsidRPr="0080587C">
        <w:rPr>
          <w:b w:val="0"/>
          <w:sz w:val="28"/>
          <w:szCs w:val="28"/>
        </w:rPr>
        <w:t xml:space="preserve"> 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32"/>
          <w:sz w:val="28"/>
          <w:szCs w:val="28"/>
          <w:lang w:val="en-US"/>
        </w:rPr>
        <w:object w:dxaOrig="5820" w:dyaOrig="760">
          <v:shape id="_x0000_i1028" type="#_x0000_t75" style="width:290.7pt;height:38.05pt" o:ole="">
            <v:imagedata r:id="rId12" o:title=""/>
          </v:shape>
          <o:OLEObject Type="Embed" ProgID="Equation.3" ShapeID="_x0000_i1028" DrawAspect="Content" ObjectID="_1369158465" r:id="rId13"/>
        </w:object>
      </w:r>
      <w:r w:rsidRPr="0080587C">
        <w:rPr>
          <w:b w:val="0"/>
          <w:sz w:val="28"/>
          <w:szCs w:val="28"/>
        </w:rPr>
        <w:tab/>
        <w:t>(5.16)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30"/>
          <w:sz w:val="28"/>
          <w:szCs w:val="28"/>
        </w:rPr>
        <w:object w:dxaOrig="2220" w:dyaOrig="700">
          <v:shape id="_x0000_i1029" type="#_x0000_t75" style="width:110.7pt;height:35.3pt" o:ole="">
            <v:imagedata r:id="rId14" o:title=""/>
          </v:shape>
          <o:OLEObject Type="Embed" ProgID="Equation.3" ShapeID="_x0000_i1029" DrawAspect="Content" ObjectID="_1369158466" r:id="rId15"/>
        </w:objec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(5.17)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proofErr w:type="gramStart"/>
      <w:r w:rsidRPr="0080587C">
        <w:rPr>
          <w:b w:val="0"/>
          <w:sz w:val="28"/>
          <w:szCs w:val="28"/>
        </w:rPr>
        <w:t xml:space="preserve">Из формулы следует, что для повышения </w:t>
      </w:r>
      <w:r w:rsidRPr="0080587C">
        <w:rPr>
          <w:b w:val="0"/>
          <w:position w:val="-12"/>
          <w:sz w:val="28"/>
          <w:szCs w:val="28"/>
        </w:rPr>
        <w:object w:dxaOrig="540" w:dyaOrig="360">
          <v:shape id="_x0000_i1030" type="#_x0000_t75" style="width:27.15pt;height:18.35pt" o:ole="">
            <v:imagedata r:id="rId16" o:title=""/>
          </v:shape>
          <o:OLEObject Type="Embed" ProgID="Equation.3" ShapeID="_x0000_i1030" DrawAspect="Content" ObjectID="_1369158467" r:id="rId17"/>
        </w:object>
      </w:r>
      <w:r w:rsidRPr="0080587C">
        <w:rPr>
          <w:b w:val="0"/>
          <w:sz w:val="28"/>
          <w:szCs w:val="28"/>
        </w:rPr>
        <w:t xml:space="preserve">, необходимо выбирать стабилитрон с как можно меньшим </w:t>
      </w:r>
      <w:r w:rsidRPr="0080587C">
        <w:rPr>
          <w:b w:val="0"/>
          <w:position w:val="-14"/>
          <w:sz w:val="28"/>
          <w:szCs w:val="28"/>
        </w:rPr>
        <w:object w:dxaOrig="460" w:dyaOrig="380">
          <v:shape id="_x0000_i1031" type="#_x0000_t75" style="width:23.1pt;height:19pt" o:ole="">
            <v:imagedata r:id="rId18" o:title=""/>
          </v:shape>
          <o:OLEObject Type="Embed" ProgID="Equation.3" ShapeID="_x0000_i1031" DrawAspect="Content" ObjectID="_1369158468" r:id="rId19"/>
        </w:object>
      </w:r>
      <w:r w:rsidRPr="0080587C">
        <w:rPr>
          <w:b w:val="0"/>
          <w:sz w:val="28"/>
          <w:szCs w:val="28"/>
        </w:rPr>
        <w:t xml:space="preserve"> или увеличивать </w:t>
      </w:r>
      <w:r w:rsidRPr="0080587C">
        <w:rPr>
          <w:b w:val="0"/>
          <w:position w:val="-10"/>
          <w:sz w:val="28"/>
          <w:szCs w:val="28"/>
        </w:rPr>
        <w:object w:dxaOrig="340" w:dyaOrig="340">
          <v:shape id="_x0000_i1032" type="#_x0000_t75" style="width:17pt;height:17pt" o:ole="">
            <v:imagedata r:id="rId8" o:title=""/>
          </v:shape>
          <o:OLEObject Type="Embed" ProgID="Equation.3" ShapeID="_x0000_i1032" DrawAspect="Content" ObjectID="_1369158469" r:id="rId20"/>
        </w:object>
      </w:r>
      <w:r w:rsidRPr="0080587C">
        <w:rPr>
          <w:b w:val="0"/>
          <w:sz w:val="28"/>
          <w:szCs w:val="28"/>
        </w:rPr>
        <w:t xml:space="preserve">. Но с увеличением </w:t>
      </w:r>
      <w:r w:rsidRPr="0080587C">
        <w:rPr>
          <w:b w:val="0"/>
          <w:position w:val="-10"/>
          <w:sz w:val="28"/>
          <w:szCs w:val="28"/>
        </w:rPr>
        <w:object w:dxaOrig="340" w:dyaOrig="340">
          <v:shape id="_x0000_i1033" type="#_x0000_t75" style="width:17pt;height:17pt" o:ole="">
            <v:imagedata r:id="rId21" o:title=""/>
          </v:shape>
          <o:OLEObject Type="Embed" ProgID="Equation.3" ShapeID="_x0000_i1033" DrawAspect="Content" ObjectID="_1369158470" r:id="rId22"/>
        </w:object>
      </w:r>
      <w:r w:rsidRPr="0080587C">
        <w:rPr>
          <w:b w:val="0"/>
          <w:sz w:val="28"/>
          <w:szCs w:val="28"/>
        </w:rPr>
        <w:t xml:space="preserve"> растет и падение напряжения на нём, что требует большего </w:t>
      </w:r>
      <w:r w:rsidRPr="0080587C">
        <w:rPr>
          <w:b w:val="0"/>
          <w:sz w:val="28"/>
          <w:szCs w:val="28"/>
          <w:lang w:val="en-US"/>
        </w:rPr>
        <w:t>E</w:t>
      </w:r>
      <w:r w:rsidRPr="0080587C">
        <w:rPr>
          <w:b w:val="0"/>
          <w:sz w:val="28"/>
          <w:szCs w:val="28"/>
        </w:rPr>
        <w:t>.</w:t>
      </w:r>
      <w:proofErr w:type="gramEnd"/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  <w:t xml:space="preserve">Возможности получения </w:t>
      </w:r>
      <w:proofErr w:type="gramStart"/>
      <w:r w:rsidRPr="0080587C">
        <w:rPr>
          <w:b w:val="0"/>
          <w:sz w:val="28"/>
          <w:szCs w:val="28"/>
        </w:rPr>
        <w:t>больших</w:t>
      </w:r>
      <w:proofErr w:type="gramEnd"/>
      <w:r w:rsidRPr="0080587C">
        <w:rPr>
          <w:b w:val="0"/>
          <w:sz w:val="28"/>
          <w:szCs w:val="28"/>
        </w:rPr>
        <w:t xml:space="preserve"> </w:t>
      </w:r>
      <w:r w:rsidRPr="0080587C">
        <w:rPr>
          <w:b w:val="0"/>
          <w:position w:val="-12"/>
          <w:sz w:val="28"/>
          <w:szCs w:val="28"/>
        </w:rPr>
        <w:object w:dxaOrig="440" w:dyaOrig="360">
          <v:shape id="_x0000_i1034" type="#_x0000_t75" style="width:21.75pt;height:18.35pt" o:ole="">
            <v:imagedata r:id="rId23" o:title=""/>
          </v:shape>
          <o:OLEObject Type="Embed" ProgID="Equation.3" ShapeID="_x0000_i1034" DrawAspect="Content" ObjectID="_1369158471" r:id="rId24"/>
        </w:object>
      </w:r>
      <w:r w:rsidRPr="0080587C">
        <w:rPr>
          <w:b w:val="0"/>
          <w:sz w:val="28"/>
          <w:szCs w:val="28"/>
        </w:rPr>
        <w:t xml:space="preserve"> в данной схеме ограничены.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  <w:t>Стабилитроны обладают достаточным быстродействием и при НЧ пульсациях входного напряжения работают с такой же эффективностью, как и при медленном изменении входного напряжения в рассмотренной схеме.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34"/>
          <w:sz w:val="28"/>
          <w:szCs w:val="28"/>
          <w:lang w:val="en-US"/>
        </w:rPr>
        <w:object w:dxaOrig="2820" w:dyaOrig="740">
          <v:shape id="_x0000_i1035" type="#_x0000_t75" style="width:141.3pt;height:36.7pt" o:ole="">
            <v:imagedata r:id="rId25" o:title=""/>
          </v:shape>
          <o:OLEObject Type="Embed" ProgID="Equation.3" ShapeID="_x0000_i1035" DrawAspect="Content" ObjectID="_1369158472" r:id="rId26"/>
        </w:objec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(5.18)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  <w:t>Достоинства: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- предельная простота;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lastRenderedPageBreak/>
        <w:tab/>
      </w:r>
      <w:r w:rsidRPr="0080587C">
        <w:rPr>
          <w:b w:val="0"/>
          <w:sz w:val="28"/>
          <w:szCs w:val="28"/>
        </w:rPr>
        <w:tab/>
        <w:t>- минимум элементов;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- низкая стоимость.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  <w:t>Недостатки: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 xml:space="preserve">- малые </w:t>
      </w:r>
      <w:r w:rsidRPr="0080587C">
        <w:rPr>
          <w:b w:val="0"/>
          <w:position w:val="-12"/>
          <w:sz w:val="28"/>
          <w:szCs w:val="28"/>
        </w:rPr>
        <w:object w:dxaOrig="440" w:dyaOrig="360">
          <v:shape id="_x0000_i1036" type="#_x0000_t75" style="width:21.75pt;height:18.35pt" o:ole="">
            <v:imagedata r:id="rId27" o:title=""/>
          </v:shape>
          <o:OLEObject Type="Embed" ProgID="Equation.3" ShapeID="_x0000_i1036" DrawAspect="Content" ObjectID="_1369158473" r:id="rId28"/>
        </w:object>
      </w:r>
      <w:r w:rsidRPr="0080587C">
        <w:rPr>
          <w:b w:val="0"/>
          <w:sz w:val="28"/>
          <w:szCs w:val="28"/>
        </w:rPr>
        <w:t>;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 xml:space="preserve">- невозможность уменьшить </w:t>
      </w:r>
      <w:r w:rsidRPr="0080587C">
        <w:rPr>
          <w:b w:val="0"/>
          <w:position w:val="-14"/>
          <w:sz w:val="28"/>
          <w:szCs w:val="28"/>
        </w:rPr>
        <w:object w:dxaOrig="520" w:dyaOrig="380">
          <v:shape id="_x0000_i1037" type="#_x0000_t75" style="width:25.8pt;height:19pt" o:ole="">
            <v:imagedata r:id="rId29" o:title=""/>
          </v:shape>
          <o:OLEObject Type="Embed" ProgID="Equation.3" ShapeID="_x0000_i1037" DrawAspect="Content" ObjectID="_1369158474" r:id="rId30"/>
        </w:object>
      </w:r>
      <w:r w:rsidRPr="0080587C">
        <w:rPr>
          <w:b w:val="0"/>
          <w:sz w:val="28"/>
          <w:szCs w:val="28"/>
        </w:rPr>
        <w:t xml:space="preserve"> против значения </w:t>
      </w:r>
      <w:r w:rsidRPr="0080587C">
        <w:rPr>
          <w:b w:val="0"/>
          <w:position w:val="-12"/>
          <w:sz w:val="28"/>
          <w:szCs w:val="28"/>
        </w:rPr>
        <w:object w:dxaOrig="200" w:dyaOrig="360">
          <v:shape id="_x0000_i1038" type="#_x0000_t75" style="width:10.2pt;height:18.35pt" o:ole="">
            <v:imagedata r:id="rId31" o:title=""/>
          </v:shape>
          <o:OLEObject Type="Embed" ProgID="Equation.3" ShapeID="_x0000_i1038" DrawAspect="Content" ObjectID="_1369158475" r:id="rId32"/>
        </w:object>
      </w:r>
      <w:r w:rsidRPr="0080587C">
        <w:rPr>
          <w:b w:val="0"/>
          <w:sz w:val="28"/>
          <w:szCs w:val="28"/>
        </w:rPr>
        <w:t>;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- сравнительно невысокая температурная нестабильность;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- малая достижимая мощность.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  <w:t xml:space="preserve">Но можно увеличить </w:t>
      </w:r>
      <w:r w:rsidRPr="0080587C">
        <w:rPr>
          <w:b w:val="0"/>
          <w:position w:val="-12"/>
          <w:sz w:val="28"/>
          <w:szCs w:val="28"/>
        </w:rPr>
        <w:object w:dxaOrig="440" w:dyaOrig="360">
          <v:shape id="_x0000_i1039" type="#_x0000_t75" style="width:21.75pt;height:18.35pt" o:ole="">
            <v:imagedata r:id="rId27" o:title=""/>
          </v:shape>
          <o:OLEObject Type="Embed" ProgID="Equation.3" ShapeID="_x0000_i1039" DrawAspect="Content" ObjectID="_1369158476" r:id="rId33"/>
        </w:object>
      </w:r>
      <w:r w:rsidRPr="0080587C">
        <w:rPr>
          <w:b w:val="0"/>
          <w:sz w:val="28"/>
          <w:szCs w:val="28"/>
        </w:rPr>
        <w:t xml:space="preserve"> и изменить температурную зависимость путём:</w:t>
      </w:r>
    </w:p>
    <w:p w:rsidR="000A0CA5" w:rsidRPr="0080587C" w:rsidRDefault="000A0CA5" w:rsidP="000A0CA5">
      <w:pPr>
        <w:numPr>
          <w:ilvl w:val="0"/>
          <w:numId w:val="1"/>
        </w:numPr>
        <w:ind w:left="0"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в каскад соединяются несколько пар стабилитронов;</w:t>
      </w:r>
    </w:p>
    <w:p w:rsidR="000A0CA5" w:rsidRPr="0080587C" w:rsidRDefault="000A0CA5" w:rsidP="000A0CA5">
      <w:pPr>
        <w:numPr>
          <w:ilvl w:val="0"/>
          <w:numId w:val="1"/>
        </w:numPr>
        <w:ind w:left="0"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устанавливаются термокомпенсирующие элементы.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noProof/>
          <w:sz w:val="28"/>
          <w:szCs w:val="28"/>
        </w:rPr>
        <w:drawing>
          <wp:inline distT="0" distB="0" distL="0" distR="0">
            <wp:extent cx="4114800" cy="1952625"/>
            <wp:effectExtent l="19050" t="0" r="0" b="0"/>
            <wp:docPr id="24" name="Рисунок 24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Рис. 5.6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noProof/>
          <w:sz w:val="28"/>
          <w:szCs w:val="28"/>
        </w:rPr>
        <w:drawing>
          <wp:inline distT="0" distB="0" distL="0" distR="0">
            <wp:extent cx="3888716" cy="2244494"/>
            <wp:effectExtent l="19050" t="0" r="0" b="0"/>
            <wp:docPr id="25" name="Рисунок 25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2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732" cy="224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Рис. 5.7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12"/>
          <w:sz w:val="28"/>
          <w:szCs w:val="28"/>
          <w:lang w:val="en-US"/>
        </w:rPr>
        <w:object w:dxaOrig="2040" w:dyaOrig="360">
          <v:shape id="_x0000_i1040" type="#_x0000_t75" style="width:101.9pt;height:18.35pt" o:ole="">
            <v:imagedata r:id="rId36" o:title=""/>
          </v:shape>
          <o:OLEObject Type="Embed" ProgID="Equation.3" ShapeID="_x0000_i1040" DrawAspect="Content" ObjectID="_1369158477" r:id="rId37"/>
        </w:objec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(5.19)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36"/>
          <w:sz w:val="28"/>
          <w:szCs w:val="28"/>
        </w:rPr>
        <w:object w:dxaOrig="4280" w:dyaOrig="840">
          <v:shape id="_x0000_i1041" type="#_x0000_t75" style="width:213.95pt;height:42.1pt" o:ole="">
            <v:imagedata r:id="rId38" o:title=""/>
          </v:shape>
          <o:OLEObject Type="Embed" ProgID="Equation.3" ShapeID="_x0000_i1041" DrawAspect="Content" ObjectID="_1369158478" r:id="rId39"/>
        </w:objec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(5.20)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32"/>
          <w:sz w:val="28"/>
          <w:szCs w:val="28"/>
          <w:lang w:val="en-US"/>
        </w:rPr>
        <w:object w:dxaOrig="2320" w:dyaOrig="720">
          <v:shape id="_x0000_i1042" type="#_x0000_t75" style="width:116.15pt;height:36pt" o:ole="">
            <v:imagedata r:id="rId40" o:title=""/>
          </v:shape>
          <o:OLEObject Type="Embed" ProgID="Equation.3" ShapeID="_x0000_i1042" DrawAspect="Content" ObjectID="_1369158479" r:id="rId41"/>
        </w:objec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(5.21)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68"/>
          <w:sz w:val="28"/>
          <w:szCs w:val="28"/>
        </w:rPr>
        <w:object w:dxaOrig="1920" w:dyaOrig="1480">
          <v:shape id="_x0000_i1043" type="#_x0000_t75" style="width:95.75pt;height:74.05pt" o:ole="">
            <v:imagedata r:id="rId42" o:title=""/>
          </v:shape>
          <o:OLEObject Type="Embed" ProgID="Equation.3" ShapeID="_x0000_i1043" DrawAspect="Content" ObjectID="_1369158480" r:id="rId43"/>
        </w:objec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(5.22)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32"/>
          <w:sz w:val="28"/>
          <w:szCs w:val="28"/>
        </w:rPr>
        <w:object w:dxaOrig="1740" w:dyaOrig="720">
          <v:shape id="_x0000_i1044" type="#_x0000_t75" style="width:86.95pt;height:36pt" o:ole="">
            <v:imagedata r:id="rId44" o:title=""/>
          </v:shape>
          <o:OLEObject Type="Embed" ProgID="Equation.3" ShapeID="_x0000_i1044" DrawAspect="Content" ObjectID="_1369158481" r:id="rId45"/>
        </w:objec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(5.23)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 xml:space="preserve">В принципе для стабилизации </w:t>
      </w:r>
      <w:r w:rsidRPr="0080587C">
        <w:rPr>
          <w:b w:val="0"/>
          <w:sz w:val="28"/>
          <w:szCs w:val="28"/>
          <w:lang w:val="en-US"/>
        </w:rPr>
        <w:t>U</w:t>
      </w:r>
      <w:r w:rsidRPr="0080587C">
        <w:rPr>
          <w:b w:val="0"/>
          <w:sz w:val="28"/>
          <w:szCs w:val="28"/>
        </w:rPr>
        <w:t>~ могут быть использованы полупроводниковые приборы по следующей схеме.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noProof/>
          <w:sz w:val="28"/>
          <w:szCs w:val="28"/>
        </w:rPr>
        <w:drawing>
          <wp:inline distT="0" distB="0" distL="0" distR="0">
            <wp:extent cx="3600450" cy="2038350"/>
            <wp:effectExtent l="19050" t="0" r="0" b="0"/>
            <wp:docPr id="32" name="Рисунок 32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2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Рис. 5.9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Данное устройство (рис. 5.9) не может быть мощным.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 xml:space="preserve">Сравнительно мощные устройства стабилизации сроятся с использованием электромагнитных нелинейных элементов в виде дросселей с насыщающей индуктивности </w:t>
      </w:r>
      <w:r w:rsidRPr="0080587C">
        <w:rPr>
          <w:b w:val="0"/>
          <w:sz w:val="28"/>
          <w:szCs w:val="28"/>
          <w:lang w:val="en-US"/>
        </w:rPr>
        <w:t>L</w:t>
      </w:r>
      <w:r w:rsidRPr="0080587C">
        <w:rPr>
          <w:b w:val="0"/>
          <w:sz w:val="28"/>
          <w:szCs w:val="28"/>
        </w:rPr>
        <w:t>.</w:t>
      </w:r>
    </w:p>
    <w:p w:rsidR="0080587C" w:rsidRPr="0080587C" w:rsidRDefault="0080587C" w:rsidP="0080587C">
      <w:pPr>
        <w:rPr>
          <w:b w:val="0"/>
          <w:sz w:val="28"/>
          <w:szCs w:val="28"/>
        </w:rPr>
      </w:pPr>
    </w:p>
    <w:p w:rsidR="000A0CA5" w:rsidRPr="0080587C" w:rsidRDefault="000A0CA5" w:rsidP="0080587C">
      <w:pPr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Простой электромагнитный стабилизатор переменного напряжения.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  <w:highlight w:val="red"/>
        </w:rPr>
      </w:pP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noProof/>
          <w:sz w:val="28"/>
          <w:szCs w:val="28"/>
        </w:rPr>
        <w:drawing>
          <wp:inline distT="0" distB="0" distL="0" distR="0">
            <wp:extent cx="3105150" cy="1123950"/>
            <wp:effectExtent l="19050" t="0" r="0" b="0"/>
            <wp:docPr id="33" name="Рисунок 33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23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Рис. 5.10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position w:val="-10"/>
          <w:sz w:val="28"/>
          <w:szCs w:val="28"/>
        </w:rPr>
        <w:object w:dxaOrig="360" w:dyaOrig="340">
          <v:shape id="_x0000_i1045" type="#_x0000_t75" style="width:18.35pt;height:17pt" o:ole="">
            <v:imagedata r:id="rId48" o:title=""/>
          </v:shape>
          <o:OLEObject Type="Embed" ProgID="Equation.3" ShapeID="_x0000_i1045" DrawAspect="Content" ObjectID="_1369158482" r:id="rId49"/>
        </w:object>
      </w:r>
      <w:r w:rsidRPr="0080587C">
        <w:rPr>
          <w:b w:val="0"/>
          <w:sz w:val="28"/>
          <w:szCs w:val="28"/>
        </w:rPr>
        <w:t xml:space="preserve"> - нелинейная индуктивность;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position w:val="-12"/>
          <w:sz w:val="28"/>
          <w:szCs w:val="28"/>
        </w:rPr>
        <w:object w:dxaOrig="340" w:dyaOrig="360">
          <v:shape id="_x0000_i1046" type="#_x0000_t75" style="width:17pt;height:18.35pt" o:ole="">
            <v:imagedata r:id="rId50" o:title=""/>
          </v:shape>
          <o:OLEObject Type="Embed" ProgID="Equation.3" ShapeID="_x0000_i1046" DrawAspect="Content" ObjectID="_1369158483" r:id="rId51"/>
        </w:object>
      </w:r>
      <w:r w:rsidRPr="0080587C">
        <w:rPr>
          <w:b w:val="0"/>
          <w:sz w:val="28"/>
          <w:szCs w:val="28"/>
        </w:rPr>
        <w:t xml:space="preserve"> - линейная индуктивность.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12"/>
          <w:sz w:val="28"/>
          <w:szCs w:val="28"/>
        </w:rPr>
        <w:object w:dxaOrig="2540" w:dyaOrig="360">
          <v:shape id="_x0000_i1047" type="#_x0000_t75" style="width:127pt;height:18.35pt" o:ole="">
            <v:imagedata r:id="rId52" o:title=""/>
          </v:shape>
          <o:OLEObject Type="Embed" ProgID="Equation.3" ShapeID="_x0000_i1047" DrawAspect="Content" ObjectID="_1369158484" r:id="rId53"/>
        </w:objec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(5.24)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Недостатки: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 xml:space="preserve">- большое потребление реактивного тока </w:t>
      </w:r>
      <w:r w:rsidRPr="0080587C">
        <w:rPr>
          <w:b w:val="0"/>
          <w:sz w:val="28"/>
          <w:szCs w:val="28"/>
          <w:lang w:val="en-US"/>
        </w:rPr>
        <w:t>I</w:t>
      </w:r>
      <w:r w:rsidRPr="0080587C">
        <w:rPr>
          <w:b w:val="0"/>
          <w:sz w:val="28"/>
          <w:szCs w:val="28"/>
        </w:rPr>
        <w:t>;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- малые значения коэффициента стабилизации;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- наличие начального тока I в схеме, выводящего её на рабочий участок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Этих недостатков лишены параметрические феррорезонансные стабилизаторы переменного напряжения.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</w:p>
    <w:p w:rsidR="000A0CA5" w:rsidRPr="0080587C" w:rsidRDefault="000A0CA5" w:rsidP="0080587C">
      <w:pPr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Параметрические феррорезонансные стабилизаторы переменного напряжения.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 xml:space="preserve">Параллельно </w:t>
      </w:r>
      <w:proofErr w:type="gramStart"/>
      <w:r w:rsidRPr="0080587C">
        <w:rPr>
          <w:b w:val="0"/>
          <w:sz w:val="28"/>
          <w:szCs w:val="28"/>
          <w:lang w:val="en-US"/>
        </w:rPr>
        <w:t>L</w:t>
      </w:r>
      <w:proofErr w:type="spellStart"/>
      <w:proofErr w:type="gramEnd"/>
      <w:r w:rsidRPr="0080587C">
        <w:rPr>
          <w:b w:val="0"/>
          <w:sz w:val="28"/>
          <w:szCs w:val="28"/>
        </w:rPr>
        <w:t>н</w:t>
      </w:r>
      <w:proofErr w:type="spellEnd"/>
      <w:r w:rsidRPr="0080587C">
        <w:rPr>
          <w:b w:val="0"/>
          <w:sz w:val="28"/>
          <w:szCs w:val="28"/>
        </w:rPr>
        <w:t xml:space="preserve"> ставят емкость и настраивают в резонанс (рис. 5.11). 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  <w:r w:rsidRPr="0080587C">
        <w:rPr>
          <w:b w:val="0"/>
          <w:position w:val="-34"/>
          <w:sz w:val="28"/>
          <w:szCs w:val="28"/>
        </w:rPr>
        <w:object w:dxaOrig="1600" w:dyaOrig="720">
          <v:shape id="_x0000_i1048" type="#_x0000_t75" style="width:80.15pt;height:36pt" o:ole="">
            <v:imagedata r:id="rId54" o:title=""/>
          </v:shape>
          <o:OLEObject Type="Embed" ProgID="Equation.3" ShapeID="_x0000_i1048" DrawAspect="Content" ObjectID="_1369158485" r:id="rId55"/>
        </w:object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</w:r>
      <w:r w:rsidRPr="0080587C">
        <w:rPr>
          <w:b w:val="0"/>
          <w:sz w:val="28"/>
          <w:szCs w:val="28"/>
        </w:rPr>
        <w:tab/>
        <w:t>(5.25)</w:t>
      </w:r>
    </w:p>
    <w:p w:rsidR="000A0CA5" w:rsidRPr="0080587C" w:rsidRDefault="000A0CA5" w:rsidP="000A0CA5">
      <w:pPr>
        <w:ind w:firstLine="851"/>
        <w:jc w:val="center"/>
        <w:rPr>
          <w:b w:val="0"/>
          <w:sz w:val="28"/>
          <w:szCs w:val="28"/>
        </w:rPr>
      </w:pP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 xml:space="preserve">Учитывая, что при одинаковых напряжениях </w:t>
      </w:r>
      <w:r w:rsidRPr="0080587C">
        <w:rPr>
          <w:b w:val="0"/>
          <w:position w:val="-10"/>
          <w:sz w:val="28"/>
          <w:szCs w:val="28"/>
        </w:rPr>
        <w:object w:dxaOrig="380" w:dyaOrig="340">
          <v:shape id="_x0000_i1049" type="#_x0000_t75" style="width:19pt;height:17pt" o:ole="">
            <v:imagedata r:id="rId56" o:title=""/>
          </v:shape>
          <o:OLEObject Type="Embed" ProgID="Equation.3" ShapeID="_x0000_i1049" DrawAspect="Content" ObjectID="_1369158486" r:id="rId57"/>
        </w:object>
      </w:r>
      <w:r w:rsidRPr="0080587C">
        <w:rPr>
          <w:b w:val="0"/>
          <w:sz w:val="28"/>
          <w:szCs w:val="28"/>
        </w:rPr>
        <w:t xml:space="preserve"> на </w:t>
      </w:r>
      <w:r w:rsidRPr="0080587C">
        <w:rPr>
          <w:b w:val="0"/>
          <w:position w:val="-10"/>
          <w:sz w:val="28"/>
          <w:szCs w:val="28"/>
        </w:rPr>
        <w:object w:dxaOrig="340" w:dyaOrig="340">
          <v:shape id="_x0000_i1050" type="#_x0000_t75" style="width:17pt;height:17pt" o:ole="">
            <v:imagedata r:id="rId58" o:title=""/>
          </v:shape>
          <o:OLEObject Type="Embed" ProgID="Equation.3" ShapeID="_x0000_i1050" DrawAspect="Content" ObjectID="_1369158487" r:id="rId59"/>
        </w:object>
      </w:r>
      <w:r w:rsidRPr="0080587C">
        <w:rPr>
          <w:b w:val="0"/>
          <w:sz w:val="28"/>
          <w:szCs w:val="28"/>
        </w:rPr>
        <w:t xml:space="preserve"> и </w:t>
      </w:r>
      <w:r w:rsidRPr="0080587C">
        <w:rPr>
          <w:b w:val="0"/>
          <w:position w:val="-10"/>
          <w:sz w:val="28"/>
          <w:szCs w:val="28"/>
        </w:rPr>
        <w:object w:dxaOrig="360" w:dyaOrig="340">
          <v:shape id="_x0000_i1051" type="#_x0000_t75" style="width:18.35pt;height:17pt" o:ole="">
            <v:imagedata r:id="rId60" o:title=""/>
          </v:shape>
          <o:OLEObject Type="Embed" ProgID="Equation.3" ShapeID="_x0000_i1051" DrawAspect="Content" ObjectID="_1369158488" r:id="rId61"/>
        </w:object>
      </w:r>
      <w:r w:rsidRPr="0080587C">
        <w:rPr>
          <w:b w:val="0"/>
          <w:sz w:val="28"/>
          <w:szCs w:val="28"/>
        </w:rPr>
        <w:t>, их токи будут в противофазе.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 xml:space="preserve">Если суммировать при одних значениях </w:t>
      </w:r>
      <w:r w:rsidRPr="0080587C">
        <w:rPr>
          <w:b w:val="0"/>
          <w:sz w:val="28"/>
          <w:szCs w:val="28"/>
          <w:lang w:val="en-US"/>
        </w:rPr>
        <w:t>U</w:t>
      </w:r>
      <w:r w:rsidRPr="0080587C">
        <w:rPr>
          <w:b w:val="0"/>
          <w:sz w:val="28"/>
          <w:szCs w:val="28"/>
        </w:rPr>
        <w:t xml:space="preserve">, токи в </w:t>
      </w:r>
      <w:r w:rsidRPr="0080587C">
        <w:rPr>
          <w:b w:val="0"/>
          <w:sz w:val="28"/>
          <w:szCs w:val="28"/>
          <w:lang w:val="en-US"/>
        </w:rPr>
        <w:t>L</w:t>
      </w:r>
      <w:r w:rsidRPr="0080587C">
        <w:rPr>
          <w:b w:val="0"/>
          <w:sz w:val="28"/>
          <w:szCs w:val="28"/>
        </w:rPr>
        <w:t xml:space="preserve"> и </w:t>
      </w:r>
      <w:r w:rsidRPr="0080587C">
        <w:rPr>
          <w:b w:val="0"/>
          <w:sz w:val="28"/>
          <w:szCs w:val="28"/>
          <w:lang w:val="en-US"/>
        </w:rPr>
        <w:t>C</w:t>
      </w:r>
      <w:r w:rsidRPr="0080587C">
        <w:rPr>
          <w:b w:val="0"/>
          <w:sz w:val="28"/>
          <w:szCs w:val="28"/>
        </w:rPr>
        <w:t xml:space="preserve">, то получится зависимость </w:t>
      </w:r>
      <w:r w:rsidRPr="0080587C">
        <w:rPr>
          <w:b w:val="0"/>
          <w:position w:val="-10"/>
          <w:sz w:val="28"/>
          <w:szCs w:val="28"/>
        </w:rPr>
        <w:object w:dxaOrig="840" w:dyaOrig="340">
          <v:shape id="_x0000_i1052" type="#_x0000_t75" style="width:42.1pt;height:17pt" o:ole="">
            <v:imagedata r:id="rId62" o:title=""/>
          </v:shape>
          <o:OLEObject Type="Embed" ProgID="Equation.3" ShapeID="_x0000_i1052" DrawAspect="Content" ObjectID="_1369158489" r:id="rId63"/>
        </w:object>
      </w:r>
      <w:r w:rsidRPr="0080587C">
        <w:rPr>
          <w:b w:val="0"/>
          <w:sz w:val="28"/>
          <w:szCs w:val="28"/>
        </w:rPr>
        <w:t>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 xml:space="preserve">Наклон </w:t>
      </w:r>
      <w:r w:rsidRPr="0080587C">
        <w:rPr>
          <w:b w:val="0"/>
          <w:position w:val="-10"/>
          <w:sz w:val="28"/>
          <w:szCs w:val="28"/>
        </w:rPr>
        <w:object w:dxaOrig="380" w:dyaOrig="340">
          <v:shape id="_x0000_i1053" type="#_x0000_t75" style="width:19pt;height:17pt" o:ole="">
            <v:imagedata r:id="rId64" o:title=""/>
          </v:shape>
          <o:OLEObject Type="Embed" ProgID="Equation.3" ShapeID="_x0000_i1053" DrawAspect="Content" ObjectID="_1369158490" r:id="rId65"/>
        </w:object>
      </w:r>
      <w:r w:rsidRPr="0080587C">
        <w:rPr>
          <w:b w:val="0"/>
          <w:sz w:val="28"/>
          <w:szCs w:val="28"/>
        </w:rPr>
        <w:t xml:space="preserve"> &lt; наклона </w:t>
      </w:r>
      <w:r w:rsidRPr="0080587C">
        <w:rPr>
          <w:b w:val="0"/>
          <w:position w:val="-12"/>
          <w:sz w:val="28"/>
          <w:szCs w:val="28"/>
        </w:rPr>
        <w:object w:dxaOrig="420" w:dyaOrig="360">
          <v:shape id="_x0000_i1054" type="#_x0000_t75" style="width:21.05pt;height:18.35pt" o:ole="">
            <v:imagedata r:id="rId66" o:title=""/>
          </v:shape>
          <o:OLEObject Type="Embed" ProgID="Equation.3" ShapeID="_x0000_i1054" DrawAspect="Content" ObjectID="_1369158491" r:id="rId67"/>
        </w:objec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>Коэффициент стабилизации увеличивается, коэффициент мощности схемы увеличивается.</w:t>
      </w:r>
    </w:p>
    <w:p w:rsidR="000A0CA5" w:rsidRPr="0080587C" w:rsidRDefault="000A0CA5" w:rsidP="000A0CA5">
      <w:pPr>
        <w:ind w:firstLine="851"/>
        <w:jc w:val="both"/>
        <w:rPr>
          <w:b w:val="0"/>
          <w:sz w:val="28"/>
          <w:szCs w:val="28"/>
        </w:rPr>
      </w:pPr>
      <w:r w:rsidRPr="0080587C">
        <w:rPr>
          <w:b w:val="0"/>
          <w:sz w:val="28"/>
          <w:szCs w:val="28"/>
        </w:rPr>
        <w:t xml:space="preserve">Эта схема является более эффективной, чем схема простого электромагнитного стабилизатора. </w:t>
      </w:r>
    </w:p>
    <w:p w:rsidR="000A0CA5" w:rsidRDefault="000A0CA5"/>
    <w:sectPr w:rsidR="000A0CA5" w:rsidSect="003D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120CC"/>
    <w:multiLevelType w:val="hybridMultilevel"/>
    <w:tmpl w:val="F970056A"/>
    <w:lvl w:ilvl="0" w:tplc="251E50B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A0CA5"/>
    <w:rsid w:val="000A0CA5"/>
    <w:rsid w:val="003D24BA"/>
    <w:rsid w:val="00681593"/>
    <w:rsid w:val="0080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CA5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C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CA5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21" Type="http://schemas.openxmlformats.org/officeDocument/2006/relationships/image" Target="media/image9.wmf"/><Relationship Id="rId34" Type="http://schemas.openxmlformats.org/officeDocument/2006/relationships/image" Target="media/image15.jpeg"/><Relationship Id="rId42" Type="http://schemas.openxmlformats.org/officeDocument/2006/relationships/image" Target="media/image20.wmf"/><Relationship Id="rId47" Type="http://schemas.openxmlformats.org/officeDocument/2006/relationships/image" Target="media/image23.jpeg"/><Relationship Id="rId50" Type="http://schemas.openxmlformats.org/officeDocument/2006/relationships/image" Target="media/image25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fontTable" Target="fontTable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jpeg"/><Relationship Id="rId43" Type="http://schemas.openxmlformats.org/officeDocument/2006/relationships/oleObject" Target="embeddings/oleObject19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jpeg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7.wmf"/><Relationship Id="rId62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Калач</dc:creator>
  <cp:lastModifiedBy>Калач</cp:lastModifiedBy>
  <cp:revision>1</cp:revision>
  <dcterms:created xsi:type="dcterms:W3CDTF">2011-06-09T17:39:00Z</dcterms:created>
  <dcterms:modified xsi:type="dcterms:W3CDTF">2011-06-09T18:01:00Z</dcterms:modified>
</cp:coreProperties>
</file>