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CD" w:rsidRPr="003139DE" w:rsidRDefault="00893BCD" w:rsidP="00893BCD">
      <w:pPr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5.4 Компенсационные стабилизаторы напряжения и тока.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Могут работать на переменный или постоянный ток и используют принцип непрерывного или импульсного автоматического регулирования стабилизируемого параметра (напряжения или тока).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Структурные схемы.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Существуют 2 основные схемы: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 последовательным включением регулируемого элемента по отношении к нагрузке.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 параллельным включением регулируемого элемента.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76800" cy="1905000"/>
            <wp:effectExtent l="19050" t="0" r="0" b="0"/>
            <wp:docPr id="70" name="Рисунок 70" descr="компен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компенс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5.12 – Структурная схема компенсационного стабилизатора с последовательным включением регулируемого элемента.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76800" cy="2381250"/>
            <wp:effectExtent l="19050" t="0" r="0" b="0"/>
            <wp:docPr id="71" name="Рисунок 71" descr="компен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компенс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5.13 – Структурная схема компенсационного стабилизатора с параллельным включением регулируемого элемента.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компенсационном стабилизаторе с последовательным включением регулируемого элемента напряжение на нагрузке </w:t>
      </w:r>
      <w:proofErr w:type="gramStart"/>
      <w:r w:rsidRPr="003139DE">
        <w:rPr>
          <w:sz w:val="28"/>
          <w:szCs w:val="28"/>
          <w:lang w:val="en-US"/>
        </w:rPr>
        <w:t>U</w:t>
      </w:r>
      <w:proofErr w:type="spellStart"/>
      <w:proofErr w:type="gramEnd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 xml:space="preserve"> сравнивается с опорным напряжением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24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18.75pt" o:ole="">
            <v:imagedata r:id="rId6" o:title=""/>
          </v:shape>
          <o:OLEObject Type="Embed" ProgID="Equation.3" ShapeID="_x0000_i1025" DrawAspect="Content" ObjectID="_1369159925" r:id="rId7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(5.26)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 xml:space="preserve">где </w:t>
      </w:r>
      <w:r w:rsidRPr="003139DE">
        <w:rPr>
          <w:position w:val="-14"/>
          <w:sz w:val="28"/>
          <w:szCs w:val="28"/>
        </w:rPr>
        <w:object w:dxaOrig="360" w:dyaOrig="380">
          <v:shape id="_x0000_i1026" type="#_x0000_t75" style="width:18pt;height:18.75pt" o:ole="">
            <v:imagedata r:id="rId8" o:title=""/>
          </v:shape>
          <o:OLEObject Type="Embed" ProgID="Equation.3" ShapeID="_x0000_i1026" DrawAspect="Content" ObjectID="_1369159926" r:id="rId9"/>
        </w:object>
      </w:r>
      <w:r w:rsidRPr="003139DE">
        <w:rPr>
          <w:sz w:val="28"/>
          <w:szCs w:val="28"/>
        </w:rPr>
        <w:t xml:space="preserve"> - коэффициент усиления.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реальных стабилизаторах источник опорного напряжения (ИОН) питается от выходного стабильного напряжения </w:t>
      </w:r>
      <w:r w:rsidRPr="003139DE">
        <w:rPr>
          <w:position w:val="-12"/>
          <w:sz w:val="28"/>
          <w:szCs w:val="28"/>
        </w:rPr>
        <w:object w:dxaOrig="480" w:dyaOrig="360">
          <v:shape id="_x0000_i1027" type="#_x0000_t75" style="width:24pt;height:18pt" o:ole="">
            <v:imagedata r:id="rId10" o:title=""/>
          </v:shape>
          <o:OLEObject Type="Embed" ProgID="Equation.3" ShapeID="_x0000_i1027" DrawAspect="Content" ObjectID="_1369159927" r:id="rId11"/>
        </w:object>
      </w:r>
      <w:r w:rsidRPr="003139DE">
        <w:rPr>
          <w:sz w:val="28"/>
          <w:szCs w:val="28"/>
        </w:rPr>
        <w:t>.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960" w:dyaOrig="360">
          <v:shape id="_x0000_i1028" type="#_x0000_t75" style="width:98.25pt;height:18pt" o:ole="">
            <v:imagedata r:id="rId12" o:title=""/>
          </v:shape>
          <o:OLEObject Type="Embed" ProgID="Equation.3" ShapeID="_x0000_i1028" DrawAspect="Content" ObjectID="_1369159928" r:id="rId13"/>
        </w:object>
      </w:r>
      <w:r w:rsidRPr="003139DE">
        <w:rPr>
          <w:sz w:val="28"/>
          <w:szCs w:val="28"/>
        </w:rPr>
        <w:t>,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(5.27)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 xml:space="preserve">где </w:t>
      </w:r>
      <w:r w:rsidRPr="003139DE">
        <w:rPr>
          <w:position w:val="-10"/>
          <w:sz w:val="28"/>
          <w:szCs w:val="28"/>
        </w:rPr>
        <w:object w:dxaOrig="400" w:dyaOrig="340">
          <v:shape id="_x0000_i1029" type="#_x0000_t75" style="width:20.25pt;height:17.25pt" o:ole="">
            <v:imagedata r:id="rId14" o:title=""/>
          </v:shape>
          <o:OLEObject Type="Embed" ProgID="Equation.3" ShapeID="_x0000_i1029" DrawAspect="Content" ObjectID="_1369159929" r:id="rId15"/>
        </w:object>
      </w:r>
      <w:r w:rsidRPr="003139DE">
        <w:rPr>
          <w:sz w:val="28"/>
          <w:szCs w:val="28"/>
        </w:rPr>
        <w:t xml:space="preserve"> - внутреннее потребление.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Недостатки: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последовательное включение по отношению к нагрузке РЭ, требует большой пропускной способности по току в стабилизаторах с непрерывным регулированием;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- на РЭ постоянно рассеивается энергия и КПД трудно обеспечить выше 60%.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На практике используют импульсный режим автоматического регулирования.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Разгрузить РЭ по току позволяет схема с параллельным включением РЭ по отношению к нагрузке (рис. 5.13).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260" w:dyaOrig="360">
          <v:shape id="_x0000_i1030" type="#_x0000_t75" style="width:63pt;height:18pt" o:ole="">
            <v:imagedata r:id="rId16" o:title=""/>
          </v:shape>
          <o:OLEObject Type="Embed" ProgID="Equation.3" ShapeID="_x0000_i1030" DrawAspect="Content" ObjectID="_1369159930" r:id="rId17"/>
        </w:objec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 xml:space="preserve">тогда </w:t>
      </w:r>
    </w:p>
    <w:p w:rsidR="00893BCD" w:rsidRPr="003139DE" w:rsidRDefault="00893BCD" w:rsidP="00893BCD">
      <w:pPr>
        <w:ind w:firstLine="851"/>
        <w:jc w:val="center"/>
        <w:rPr>
          <w:sz w:val="28"/>
          <w:szCs w:val="28"/>
          <w:lang w:val="en-US"/>
        </w:rPr>
      </w:pPr>
      <w:r w:rsidRPr="003139DE">
        <w:rPr>
          <w:position w:val="-12"/>
          <w:sz w:val="28"/>
          <w:szCs w:val="28"/>
        </w:rPr>
        <w:object w:dxaOrig="1380" w:dyaOrig="360">
          <v:shape id="_x0000_i1031" type="#_x0000_t75" style="width:69pt;height:18pt" o:ole="">
            <v:imagedata r:id="rId18" o:title=""/>
          </v:shape>
          <o:OLEObject Type="Embed" ProgID="Equation.3" ShapeID="_x0000_i1031" DrawAspect="Content" ObjectID="_1369159931" r:id="rId19"/>
        </w:objec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Схема позволяет применить РЭ малой мощности, но ставит добавочное сопротивление (ДС).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Схема целесообразна в устройствах малой мощности с импульсным питанием. </w:t>
      </w:r>
    </w:p>
    <w:p w:rsidR="00893BCD" w:rsidRPr="003139DE" w:rsidRDefault="00893BCD" w:rsidP="00893BC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Приведенные функциональные схемы отражают принципы работы в импульсных стабилизирующих устройствах, обеспечивающие импульсный режим работы.</w:t>
      </w:r>
    </w:p>
    <w:p w:rsidR="00AA5102" w:rsidRDefault="00893BCD"/>
    <w:sectPr w:rsidR="00AA5102" w:rsidSect="00893BCD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BCD"/>
    <w:rsid w:val="00100048"/>
    <w:rsid w:val="005B1251"/>
    <w:rsid w:val="00893BCD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B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B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jpeg"/><Relationship Id="rId15" Type="http://schemas.openxmlformats.org/officeDocument/2006/relationships/oleObject" Target="embeddings/oleObject5.bin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Company>Home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2011-06-09T18:23:00Z</dcterms:created>
  <dcterms:modified xsi:type="dcterms:W3CDTF">2011-06-09T18:23:00Z</dcterms:modified>
</cp:coreProperties>
</file>