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6" w:rsidRDefault="007972B6" w:rsidP="007972B6">
      <w:pPr>
        <w:ind w:right="-10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Учреждение образования</w:t>
      </w:r>
    </w:p>
    <w:p w:rsidR="007972B6" w:rsidRDefault="007972B6" w:rsidP="007972B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Белорусский государственный университет</w:t>
      </w:r>
    </w:p>
    <w:p w:rsidR="007972B6" w:rsidRDefault="007972B6" w:rsidP="007972B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информатики и радиоэлектроники</w:t>
      </w:r>
    </w:p>
    <w:p w:rsidR="007972B6" w:rsidRDefault="007972B6" w:rsidP="007972B6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Кафедра антенн и устройств СВЧ</w:t>
      </w: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Pr="00FB4B97" w:rsidRDefault="007972B6" w:rsidP="007972B6">
      <w:pPr>
        <w:jc w:val="center"/>
        <w:rPr>
          <w:rFonts w:ascii="Calibri" w:hAnsi="Calibri"/>
          <w:sz w:val="28"/>
          <w:szCs w:val="28"/>
        </w:rPr>
      </w:pPr>
    </w:p>
    <w:p w:rsidR="007972B6" w:rsidRPr="00FB4B97" w:rsidRDefault="007972B6" w:rsidP="007972B6">
      <w:pPr>
        <w:jc w:val="center"/>
        <w:rPr>
          <w:rFonts w:ascii="Calibri" w:hAnsi="Calibri"/>
          <w:sz w:val="28"/>
          <w:szCs w:val="28"/>
        </w:rPr>
      </w:pPr>
    </w:p>
    <w:p w:rsidR="007972B6" w:rsidRPr="00FB4B97" w:rsidRDefault="007972B6" w:rsidP="007972B6">
      <w:pPr>
        <w:jc w:val="center"/>
        <w:rPr>
          <w:rFonts w:ascii="Calibri" w:hAnsi="Calibri"/>
          <w:sz w:val="28"/>
          <w:szCs w:val="28"/>
        </w:rPr>
      </w:pPr>
      <w:r w:rsidRPr="00FB4B97">
        <w:rPr>
          <w:rFonts w:ascii="Calibri" w:hAnsi="Calibri"/>
          <w:sz w:val="28"/>
          <w:szCs w:val="28"/>
        </w:rPr>
        <w:t>Отчет по лабораторной работе №</w:t>
      </w:r>
      <w:r>
        <w:rPr>
          <w:rFonts w:ascii="Calibri" w:hAnsi="Calibri"/>
          <w:sz w:val="28"/>
          <w:szCs w:val="28"/>
        </w:rPr>
        <w:t>7</w:t>
      </w:r>
    </w:p>
    <w:p w:rsidR="007972B6" w:rsidRPr="00FB4B97" w:rsidRDefault="007972B6" w:rsidP="007972B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“Исследование ферритовых вентилей</w:t>
      </w:r>
      <w:r w:rsidRPr="00FB4B97">
        <w:rPr>
          <w:rFonts w:ascii="Calibri" w:hAnsi="Calibri"/>
          <w:b/>
          <w:sz w:val="28"/>
          <w:szCs w:val="28"/>
        </w:rPr>
        <w:t>”</w:t>
      </w: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Выполнил:                                                                                                       Проверил:</w:t>
      </w:r>
    </w:p>
    <w:p w:rsidR="007972B6" w:rsidRDefault="007972B6" w:rsidP="007972B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ст. гр. 940102                                                                                                  </w:t>
      </w:r>
      <w:proofErr w:type="spellStart"/>
      <w:r>
        <w:rPr>
          <w:rFonts w:ascii="Calibri" w:hAnsi="Calibri"/>
          <w:sz w:val="28"/>
        </w:rPr>
        <w:t>Кухарев</w:t>
      </w:r>
      <w:proofErr w:type="spellEnd"/>
      <w:r>
        <w:rPr>
          <w:rFonts w:ascii="Calibri" w:hAnsi="Calibri"/>
          <w:sz w:val="28"/>
        </w:rPr>
        <w:t xml:space="preserve"> А. В.</w:t>
      </w:r>
    </w:p>
    <w:p w:rsidR="007972B6" w:rsidRDefault="007972B6" w:rsidP="007972B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Калач В. М.</w:t>
      </w: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</w:p>
    <w:p w:rsidR="007972B6" w:rsidRDefault="007972B6" w:rsidP="007972B6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Минск 2011</w:t>
      </w:r>
    </w:p>
    <w:p w:rsidR="001D5597" w:rsidRPr="00C91496" w:rsidRDefault="007972B6" w:rsidP="009F5201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14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r w:rsidRPr="00C91496">
        <w:rPr>
          <w:rFonts w:ascii="Times New Roman" w:hAnsi="Times New Roman" w:cs="Times New Roman"/>
          <w:b/>
          <w:sz w:val="28"/>
          <w:szCs w:val="28"/>
        </w:rPr>
        <w:t xml:space="preserve"> Цель работы</w:t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2B6" w:rsidRDefault="007972B6" w:rsidP="009F5201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применением, устройством и принципом действия ферритовых вентилей, исследование основных характеристик волноводного ферритового вентиля.</w:t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2B6" w:rsidRPr="00C91496" w:rsidRDefault="007972B6" w:rsidP="009F5201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1496">
        <w:rPr>
          <w:rFonts w:ascii="Times New Roman" w:hAnsi="Times New Roman" w:cs="Times New Roman"/>
          <w:b/>
          <w:sz w:val="28"/>
          <w:szCs w:val="28"/>
        </w:rPr>
        <w:t>2 Схема лабораторной установки и методика измерения</w:t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2B6" w:rsidRDefault="007972B6" w:rsidP="00C91496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для измерения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66737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генератор СВЧ; А – прецизионный переменный аттенюатор; ИЛ – измерительная линия; ИП – индикаторный прибор; СН – согласованная нагрузка.</w:t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448175" cy="39863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20" cy="39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B6" w:rsidRDefault="007972B6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B6" w:rsidRDefault="007972B6" w:rsidP="007972B6">
      <w:pPr>
        <w:pStyle w:val="a5"/>
        <w:ind w:left="0"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Собирается схема на рисунке </w:t>
      </w:r>
      <w:r w:rsidR="009F5201">
        <w:rPr>
          <w:rFonts w:asciiTheme="minorHAnsi" w:hAnsiTheme="minorHAnsi" w:cstheme="minorHAnsi"/>
          <w:sz w:val="28"/>
        </w:rPr>
        <w:t xml:space="preserve">а </w:t>
      </w:r>
      <w:r>
        <w:rPr>
          <w:rFonts w:asciiTheme="minorHAnsi" w:hAnsiTheme="minorHAnsi" w:cstheme="minorHAnsi"/>
          <w:sz w:val="28"/>
        </w:rPr>
        <w:t>для измерения А</w:t>
      </w:r>
      <w:proofErr w:type="gramStart"/>
      <w:r>
        <w:rPr>
          <w:rFonts w:asciiTheme="minorHAnsi" w:hAnsiTheme="minorHAnsi" w:cstheme="minorHAnsi"/>
          <w:sz w:val="28"/>
        </w:rPr>
        <w:t>0</w:t>
      </w:r>
      <w:proofErr w:type="gramEnd"/>
      <w:r>
        <w:rPr>
          <w:rFonts w:asciiTheme="minorHAnsi" w:hAnsiTheme="minorHAnsi" w:cstheme="minorHAnsi"/>
          <w:sz w:val="28"/>
        </w:rPr>
        <w:t>. Затем собирают схему на рисунке б и добиваются первоначальных показаний индикаторного при</w:t>
      </w:r>
      <w:r w:rsidR="009F5201">
        <w:rPr>
          <w:rFonts w:asciiTheme="minorHAnsi" w:hAnsiTheme="minorHAnsi" w:cstheme="minorHAnsi"/>
          <w:sz w:val="28"/>
        </w:rPr>
        <w:t>бора, отмечают ослабление А</w:t>
      </w:r>
      <w:proofErr w:type="gramStart"/>
      <w:r w:rsidR="009F5201">
        <w:rPr>
          <w:rFonts w:asciiTheme="minorHAnsi" w:hAnsiTheme="minorHAnsi" w:cstheme="minorHAnsi"/>
          <w:sz w:val="28"/>
        </w:rPr>
        <w:t>1</w:t>
      </w:r>
      <w:proofErr w:type="gramEnd"/>
      <w:r w:rsidR="009F5201">
        <w:rPr>
          <w:rFonts w:asciiTheme="minorHAnsi" w:hAnsiTheme="minorHAnsi" w:cstheme="minorHAnsi"/>
          <w:sz w:val="28"/>
        </w:rPr>
        <w:t>. П</w:t>
      </w:r>
      <w:r>
        <w:rPr>
          <w:rFonts w:asciiTheme="minorHAnsi" w:hAnsiTheme="minorHAnsi" w:cstheme="minorHAnsi"/>
          <w:sz w:val="28"/>
        </w:rPr>
        <w:t>р</w:t>
      </w:r>
      <w:r w:rsidR="009F5201">
        <w:rPr>
          <w:rFonts w:asciiTheme="minorHAnsi" w:hAnsiTheme="minorHAnsi" w:cstheme="minorHAnsi"/>
          <w:sz w:val="28"/>
        </w:rPr>
        <w:t>ямое ослабление определяет</w:t>
      </w:r>
      <w:r>
        <w:rPr>
          <w:rFonts w:asciiTheme="minorHAnsi" w:hAnsiTheme="minorHAnsi" w:cstheme="minorHAnsi"/>
          <w:sz w:val="28"/>
        </w:rPr>
        <w:t xml:space="preserve">ся как разность: </w:t>
      </w:r>
    </w:p>
    <w:p w:rsidR="007972B6" w:rsidRDefault="009F5201" w:rsidP="007972B6">
      <w:pPr>
        <w:pStyle w:val="a5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Спр</w:t>
      </w:r>
      <w:r w:rsidR="007972B6">
        <w:rPr>
          <w:rFonts w:asciiTheme="minorHAnsi" w:hAnsiTheme="minorHAnsi" w:cstheme="minorHAnsi"/>
          <w:sz w:val="28"/>
        </w:rPr>
        <w:t>=А</w:t>
      </w:r>
      <w:proofErr w:type="gramStart"/>
      <w:r w:rsidR="007972B6">
        <w:rPr>
          <w:rFonts w:asciiTheme="minorHAnsi" w:hAnsiTheme="minorHAnsi" w:cstheme="minorHAnsi"/>
          <w:sz w:val="28"/>
        </w:rPr>
        <w:t>0</w:t>
      </w:r>
      <w:proofErr w:type="gramEnd"/>
      <w:r w:rsidR="007972B6">
        <w:rPr>
          <w:rFonts w:asciiTheme="minorHAnsi" w:hAnsiTheme="minorHAnsi" w:cstheme="minorHAnsi"/>
          <w:sz w:val="28"/>
        </w:rPr>
        <w:t xml:space="preserve"> – А1 </w:t>
      </w:r>
      <w:r w:rsidR="007972B6" w:rsidRPr="00742F37">
        <w:rPr>
          <w:rFonts w:asciiTheme="minorHAnsi" w:hAnsiTheme="minorHAnsi" w:cstheme="minorHAnsi"/>
          <w:sz w:val="28"/>
        </w:rPr>
        <w:t>[</w:t>
      </w:r>
      <w:proofErr w:type="spellStart"/>
      <w:r w:rsidR="007972B6">
        <w:rPr>
          <w:rFonts w:asciiTheme="minorHAnsi" w:hAnsiTheme="minorHAnsi" w:cstheme="minorHAnsi"/>
          <w:sz w:val="28"/>
        </w:rPr>
        <w:t>Дб</w:t>
      </w:r>
      <w:proofErr w:type="spellEnd"/>
      <w:r w:rsidR="007972B6" w:rsidRPr="00742F37">
        <w:rPr>
          <w:rFonts w:asciiTheme="minorHAnsi" w:hAnsiTheme="minorHAnsi" w:cstheme="minorHAnsi"/>
          <w:sz w:val="28"/>
        </w:rPr>
        <w:t>]</w:t>
      </w:r>
    </w:p>
    <w:p w:rsidR="007972B6" w:rsidRDefault="007972B6" w:rsidP="007972B6">
      <w:pPr>
        <w:pStyle w:val="a5"/>
        <w:ind w:left="0" w:firstLine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Далее сбирают схему на рисунке в, также добиваясь первоначальных показаний индикаторного прибора, и отмечают А</w:t>
      </w:r>
      <w:proofErr w:type="gramStart"/>
      <w:r>
        <w:rPr>
          <w:rFonts w:asciiTheme="minorHAnsi" w:hAnsiTheme="minorHAnsi" w:cstheme="minorHAnsi"/>
          <w:sz w:val="28"/>
        </w:rPr>
        <w:t>2</w:t>
      </w:r>
      <w:proofErr w:type="gramEnd"/>
      <w:r>
        <w:rPr>
          <w:rFonts w:asciiTheme="minorHAnsi" w:hAnsiTheme="minorHAnsi" w:cstheme="minorHAnsi"/>
          <w:sz w:val="28"/>
        </w:rPr>
        <w:t xml:space="preserve">. </w:t>
      </w:r>
      <w:r w:rsidR="009F5201">
        <w:rPr>
          <w:rFonts w:asciiTheme="minorHAnsi" w:hAnsiTheme="minorHAnsi" w:cstheme="minorHAnsi"/>
          <w:sz w:val="28"/>
        </w:rPr>
        <w:t xml:space="preserve">Обратное ослабление </w:t>
      </w:r>
      <w:r>
        <w:rPr>
          <w:rFonts w:asciiTheme="minorHAnsi" w:hAnsiTheme="minorHAnsi" w:cstheme="minorHAnsi"/>
          <w:sz w:val="28"/>
        </w:rPr>
        <w:t xml:space="preserve">определяется как: </w:t>
      </w:r>
    </w:p>
    <w:p w:rsidR="007972B6" w:rsidRDefault="009F5201" w:rsidP="007972B6">
      <w:pPr>
        <w:pStyle w:val="a5"/>
        <w:jc w:val="center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</w:rPr>
        <w:t>Собр=А0</w:t>
      </w:r>
      <w:r w:rsidR="007972B6">
        <w:rPr>
          <w:rFonts w:asciiTheme="minorHAnsi" w:hAnsiTheme="minorHAnsi" w:cstheme="minorHAnsi"/>
          <w:sz w:val="28"/>
        </w:rPr>
        <w:t xml:space="preserve">-А2 </w:t>
      </w:r>
      <w:r w:rsidR="007972B6" w:rsidRPr="00742F37">
        <w:rPr>
          <w:rFonts w:asciiTheme="minorHAnsi" w:hAnsiTheme="minorHAnsi" w:cstheme="minorHAnsi"/>
          <w:sz w:val="28"/>
        </w:rPr>
        <w:t>[</w:t>
      </w:r>
      <w:proofErr w:type="spellStart"/>
      <w:r w:rsidR="007972B6">
        <w:rPr>
          <w:rFonts w:asciiTheme="minorHAnsi" w:hAnsiTheme="minorHAnsi" w:cstheme="minorHAnsi"/>
          <w:sz w:val="28"/>
        </w:rPr>
        <w:t>Дб</w:t>
      </w:r>
      <w:proofErr w:type="spellEnd"/>
      <w:r w:rsidR="007972B6" w:rsidRPr="00742F37">
        <w:rPr>
          <w:rFonts w:asciiTheme="minorHAnsi" w:hAnsiTheme="minorHAnsi" w:cstheme="minorHAnsi"/>
          <w:sz w:val="28"/>
        </w:rPr>
        <w:t>]</w:t>
      </w:r>
    </w:p>
    <w:p w:rsidR="009F5201" w:rsidRPr="009F5201" w:rsidRDefault="009F5201" w:rsidP="007972B6">
      <w:pPr>
        <w:pStyle w:val="a5"/>
        <w:jc w:val="center"/>
        <w:rPr>
          <w:rFonts w:asciiTheme="minorHAnsi" w:hAnsiTheme="minorHAnsi" w:cstheme="minorHAnsi"/>
          <w:sz w:val="28"/>
          <w:lang w:val="en-US"/>
        </w:rPr>
      </w:pPr>
    </w:p>
    <w:p w:rsidR="007972B6" w:rsidRPr="00C91496" w:rsidRDefault="009F5201" w:rsidP="009F5201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1496">
        <w:rPr>
          <w:rFonts w:ascii="Times New Roman" w:hAnsi="Times New Roman" w:cs="Times New Roman"/>
          <w:b/>
          <w:sz w:val="28"/>
          <w:szCs w:val="28"/>
        </w:rPr>
        <w:t>3 Экспериментальная часть</w:t>
      </w:r>
    </w:p>
    <w:p w:rsidR="009F5201" w:rsidRDefault="009F5201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5201" w:rsidRPr="002D5E68" w:rsidRDefault="009F5201" w:rsidP="009F5201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lang w:val="en-US"/>
        </w:rPr>
        <w:t xml:space="preserve">f=10 </w:t>
      </w:r>
      <w:r>
        <w:rPr>
          <w:rFonts w:asciiTheme="minorHAnsi" w:hAnsiTheme="minorHAnsi" w:cstheme="minorHAnsi"/>
          <w:sz w:val="28"/>
        </w:rPr>
        <w:t>ГГц</w:t>
      </w:r>
    </w:p>
    <w:p w:rsidR="009F5201" w:rsidRPr="002D5E68" w:rsidRDefault="009F5201" w:rsidP="009F5201">
      <w:pPr>
        <w:ind w:firstLine="567"/>
        <w:jc w:val="right"/>
        <w:rPr>
          <w:rFonts w:asciiTheme="minorHAnsi" w:hAnsiTheme="minorHAnsi" w:cstheme="minorHAnsi"/>
          <w:sz w:val="28"/>
        </w:rPr>
      </w:pPr>
      <w:r w:rsidRPr="002D5E68">
        <w:rPr>
          <w:rFonts w:asciiTheme="minorHAnsi" w:hAnsiTheme="minorHAnsi" w:cstheme="minorHAnsi"/>
          <w:sz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1362"/>
        <w:gridCol w:w="1192"/>
        <w:gridCol w:w="1236"/>
        <w:gridCol w:w="712"/>
        <w:gridCol w:w="959"/>
        <w:gridCol w:w="953"/>
        <w:gridCol w:w="959"/>
        <w:gridCol w:w="1048"/>
        <w:gridCol w:w="1150"/>
      </w:tblGrid>
      <w:tr w:rsidR="009F5201" w:rsidRPr="002D5E68" w:rsidTr="003B5537">
        <w:tc>
          <w:tcPr>
            <w:tcW w:w="0" w:type="auto"/>
            <w:vMerge w:val="restart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D5E68">
              <w:rPr>
                <w:rFonts w:asciiTheme="minorHAnsi" w:hAnsiTheme="minorHAnsi" w:cstheme="minorHAnsi"/>
                <w:sz w:val="28"/>
              </w:rPr>
              <w:t>Изм</w:t>
            </w:r>
            <w:proofErr w:type="spellEnd"/>
            <w:r w:rsidRPr="002D5E68">
              <w:rPr>
                <w:rFonts w:asciiTheme="minorHAnsi" w:hAnsiTheme="minorHAnsi" w:cstheme="minorHAnsi"/>
                <w:sz w:val="28"/>
              </w:rPr>
              <w:t>. Пар.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min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>,</w:t>
            </w:r>
            <w:r w:rsidRPr="002D5E68">
              <w:rPr>
                <w:rFonts w:asciiTheme="minorHAnsi" w:hAnsiTheme="minorHAnsi" w:cstheme="minorHAnsi"/>
                <w:sz w:val="28"/>
              </w:rPr>
              <w:t xml:space="preserve"> мА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max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мА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0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9F5201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пр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обр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</w:tr>
      <w:tr w:rsidR="009F5201" w:rsidRPr="002D5E68" w:rsidTr="003B5537">
        <w:tc>
          <w:tcPr>
            <w:tcW w:w="0" w:type="auto"/>
            <w:vMerge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F5201" w:rsidRPr="002D5E68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2,33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6,4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3,5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F5201">
              <w:rPr>
                <w:rFonts w:asciiTheme="minorHAnsi" w:hAnsiTheme="minorHAnsi" w:cstheme="minorHAnsi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F5201">
              <w:rPr>
                <w:rFonts w:asciiTheme="minorHAnsi" w:hAnsiTheme="minorHAnsi" w:cstheme="minorHAnsi"/>
                <w:sz w:val="28"/>
              </w:rPr>
              <w:t>2,9</w:t>
            </w:r>
          </w:p>
        </w:tc>
        <w:tc>
          <w:tcPr>
            <w:tcW w:w="0" w:type="auto"/>
            <w:vAlign w:val="center"/>
          </w:tcPr>
          <w:p w:rsidR="009F5201" w:rsidRPr="009F5201" w:rsidRDefault="009F5201" w:rsidP="003B5537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8"/>
                </w:rPr>
                <m:t>≥</m:t>
              </m:r>
            </m:oMath>
            <w:r>
              <w:rPr>
                <w:rFonts w:asciiTheme="minorHAnsi" w:hAnsiTheme="minorHAnsi" w:cstheme="minorHAnsi"/>
                <w:sz w:val="28"/>
                <w:lang w:val="en-US"/>
              </w:rPr>
              <w:t>16,2</w:t>
            </w:r>
          </w:p>
        </w:tc>
      </w:tr>
    </w:tbl>
    <w:p w:rsidR="009F5201" w:rsidRDefault="009F5201" w:rsidP="009F5201">
      <w:pPr>
        <w:rPr>
          <w:rFonts w:asciiTheme="minorHAnsi" w:hAnsiTheme="minorHAnsi" w:cstheme="minorHAnsi"/>
          <w:sz w:val="28"/>
        </w:rPr>
      </w:pPr>
    </w:p>
    <w:p w:rsidR="009F5201" w:rsidRDefault="009F5201" w:rsidP="009F5201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Согласованная нагрузка:</w:t>
      </w:r>
    </w:p>
    <w:p w:rsidR="009F5201" w:rsidRDefault="009F5201" w:rsidP="009F5201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max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=70</m:t>
        </m:r>
      </m:oMath>
      <w:r w:rsidRPr="002D5E68">
        <w:rPr>
          <w:rFonts w:asciiTheme="minorHAnsi" w:hAnsiTheme="minorHAnsi" w:cstheme="minorHAnsi"/>
          <w:sz w:val="28"/>
        </w:rPr>
        <w:t xml:space="preserve"> мА</w:t>
      </w:r>
    </w:p>
    <w:p w:rsidR="009F5201" w:rsidRDefault="009F5201" w:rsidP="009F5201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min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</m:t>
        </m:r>
      </m:oMath>
      <w:r w:rsidRPr="002D5E68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42</w:t>
      </w:r>
      <w:r w:rsidRPr="002910E5">
        <w:rPr>
          <w:rFonts w:asciiTheme="minorHAnsi" w:hAnsiTheme="minorHAnsi" w:cstheme="minorHAnsi"/>
          <w:sz w:val="28"/>
        </w:rPr>
        <w:t xml:space="preserve"> </w:t>
      </w:r>
      <w:r w:rsidRPr="002D5E68">
        <w:rPr>
          <w:rFonts w:asciiTheme="minorHAnsi" w:hAnsiTheme="minorHAnsi" w:cstheme="minorHAnsi"/>
          <w:sz w:val="28"/>
        </w:rPr>
        <w:t>мА</w:t>
      </w:r>
    </w:p>
    <w:p w:rsidR="009F5201" w:rsidRPr="002910E5" w:rsidRDefault="009F5201" w:rsidP="009F5201">
      <w:pPr>
        <w:rPr>
          <w:rFonts w:asciiTheme="minorHAnsi" w:hAnsiTheme="minorHAnsi" w:cstheme="minorHAnsi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сн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min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theme="minorHAnsi"/>
              <w:sz w:val="28"/>
            </w:rPr>
            <m:t>=1,32</m:t>
          </m:r>
        </m:oMath>
      </m:oMathPara>
    </w:p>
    <w:p w:rsidR="009F5201" w:rsidRDefault="009F5201" w:rsidP="009F5201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Ферритовый вентиль:</w:t>
      </w:r>
    </w:p>
    <w:p w:rsidR="009F5201" w:rsidRPr="009F5201" w:rsidRDefault="009F5201" w:rsidP="009F5201">
      <w:pPr>
        <w:rPr>
          <w:rFonts w:asciiTheme="minorHAnsi" w:hAnsiTheme="minorHAnsi" w:cstheme="minorHAnsi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в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max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min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 w:cstheme="minorHAnsi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сн</m:t>
                  </m:r>
                </m:sub>
              </m:sSub>
            </m:e>
          </m:d>
          <m:r>
            <w:rPr>
              <w:rFonts w:ascii="Cambria Math" w:hAnsi="Cambria Math" w:cstheme="minorHAnsi"/>
              <w:sz w:val="28"/>
            </w:rPr>
            <m:t>+1=2</m:t>
          </m:r>
          <m:r>
            <w:rPr>
              <w:rFonts w:ascii="Cambria Math" w:hAnsi="Cambria Math" w:cstheme="minorHAnsi"/>
              <w:sz w:val="28"/>
              <w:lang w:val="en-US"/>
            </w:rPr>
            <m:t>,33</m:t>
          </m:r>
        </m:oMath>
      </m:oMathPara>
    </w:p>
    <w:p w:rsidR="009F5201" w:rsidRPr="00C91496" w:rsidRDefault="009F5201" w:rsidP="00C91496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14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C9149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F5201" w:rsidRDefault="009F5201" w:rsidP="007972B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5201" w:rsidRPr="009F5201" w:rsidRDefault="009F5201" w:rsidP="009F5201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полученных экспериментальных данных можно сделать выводы о качестве работы ФВ в данных условиях:  вносимое обратное затухание данного ФВ </w:t>
      </w:r>
      <m:oMath>
        <m:r>
          <w:rPr>
            <w:rFonts w:ascii="Cambria Math" w:hAnsi="Cambria Math" w:cstheme="minorHAnsi"/>
            <w:sz w:val="28"/>
          </w:rPr>
          <m:t>≥</m:t>
        </m:r>
      </m:oMath>
      <w:r w:rsidRPr="009F5201">
        <w:rPr>
          <w:rFonts w:asciiTheme="minorHAnsi" w:hAnsiTheme="minorHAnsi" w:cstheme="minorHAnsi"/>
          <w:sz w:val="28"/>
        </w:rPr>
        <w:t>16,2</w:t>
      </w:r>
      <w:r>
        <w:rPr>
          <w:rFonts w:asciiTheme="minorHAnsi" w:hAnsiTheme="minorHAnsi" w:cstheme="minorHAnsi"/>
          <w:sz w:val="28"/>
        </w:rPr>
        <w:t xml:space="preserve"> что вполне приемлема, прямое ослабление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С</m:t>
            </m:r>
          </m:e>
          <m:sub>
            <w:proofErr w:type="gramStart"/>
            <m:r>
              <w:rPr>
                <w:rFonts w:ascii="Cambria Math" w:hAnsi="Cambria Math" w:cstheme="minorHAnsi"/>
                <w:sz w:val="28"/>
              </w:rPr>
              <m:t>пр</m:t>
            </m:r>
            <w:proofErr w:type="gramEnd"/>
          </m:sub>
        </m:sSub>
        <m:r>
          <w:rPr>
            <w:rFonts w:ascii="Cambria Math" w:hAnsi="Cambria Math" w:cstheme="minorHAnsi"/>
            <w:sz w:val="28"/>
          </w:rPr>
          <m:t>=2,9</m:t>
        </m:r>
      </m:oMath>
      <w:r w:rsidRPr="002D5E68">
        <w:rPr>
          <w:rFonts w:asciiTheme="minorHAnsi" w:hAnsiTheme="minorHAnsi" w:cstheme="minorHAnsi"/>
          <w:sz w:val="28"/>
        </w:rPr>
        <w:t xml:space="preserve"> дБ</w:t>
      </w:r>
      <w:r w:rsidR="009F5B61">
        <w:rPr>
          <w:rFonts w:asciiTheme="minorHAnsi" w:hAnsiTheme="minorHAnsi" w:cstheme="minorHAnsi"/>
          <w:sz w:val="28"/>
        </w:rPr>
        <w:t xml:space="preserve"> – что довольно много для данного устройство. Это можно объяснить ухудшенными</w:t>
      </w:r>
      <w:r w:rsidR="00C91496">
        <w:rPr>
          <w:rFonts w:asciiTheme="minorHAnsi" w:hAnsiTheme="minorHAnsi" w:cstheme="minorHAnsi"/>
          <w:sz w:val="28"/>
        </w:rPr>
        <w:t xml:space="preserve"> частотными свойствами прибора, т. е. частота колебаний сильно отличается от </w:t>
      </w:r>
      <w:r w:rsidR="009F5B61">
        <w:rPr>
          <w:rFonts w:asciiTheme="minorHAnsi" w:hAnsiTheme="minorHAnsi" w:cstheme="minorHAnsi"/>
          <w:sz w:val="28"/>
        </w:rPr>
        <w:t xml:space="preserve"> </w:t>
      </w:r>
      <w:r w:rsidR="00C91496">
        <w:rPr>
          <w:rFonts w:asciiTheme="minorHAnsi" w:hAnsiTheme="minorHAnsi" w:cstheme="minorHAnsi"/>
          <w:sz w:val="28"/>
        </w:rPr>
        <w:t xml:space="preserve">частоты </w:t>
      </w:r>
      <w:proofErr w:type="spellStart"/>
      <w:r w:rsidR="00C91496">
        <w:rPr>
          <w:rFonts w:asciiTheme="minorHAnsi" w:hAnsiTheme="minorHAnsi" w:cstheme="minorHAnsi"/>
          <w:sz w:val="28"/>
        </w:rPr>
        <w:t>ферромагнитного</w:t>
      </w:r>
      <w:proofErr w:type="spellEnd"/>
      <w:r w:rsidR="00C91496">
        <w:rPr>
          <w:rFonts w:asciiTheme="minorHAnsi" w:hAnsiTheme="minorHAnsi" w:cstheme="minorHAnsi"/>
          <w:sz w:val="28"/>
        </w:rPr>
        <w:t xml:space="preserve"> резонанса.</w:t>
      </w:r>
    </w:p>
    <w:sectPr w:rsidR="009F5201" w:rsidRPr="009F5201" w:rsidSect="001D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B6"/>
    <w:rsid w:val="001D5597"/>
    <w:rsid w:val="007972B6"/>
    <w:rsid w:val="009F5201"/>
    <w:rsid w:val="009F5B61"/>
    <w:rsid w:val="00C9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B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B6"/>
    <w:rPr>
      <w:rFonts w:ascii="Tahoma" w:eastAsia="WenQuanYi Micro Hei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972B6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59"/>
    <w:rsid w:val="009F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Vental</dc:creator>
  <cp:lastModifiedBy>Vental</cp:lastModifiedBy>
  <cp:revision>2</cp:revision>
  <dcterms:created xsi:type="dcterms:W3CDTF">2011-12-12T20:46:00Z</dcterms:created>
  <dcterms:modified xsi:type="dcterms:W3CDTF">2011-12-12T21:14:00Z</dcterms:modified>
</cp:coreProperties>
</file>