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C70" w:rsidRPr="002B7C70" w:rsidRDefault="002B7C70" w:rsidP="002B7C70">
      <w:pPr>
        <w:jc w:val="both"/>
        <w:rPr>
          <w:rFonts w:ascii="Arial" w:hAnsi="Arial" w:cs="Arial"/>
          <w:sz w:val="24"/>
          <w:szCs w:val="24"/>
        </w:rPr>
      </w:pPr>
      <w:r w:rsidRPr="002B7C70">
        <w:rPr>
          <w:rFonts w:ascii="Arial" w:hAnsi="Arial" w:cs="Arial"/>
          <w:sz w:val="24"/>
          <w:szCs w:val="24"/>
        </w:rPr>
        <w:t xml:space="preserve">50. </w:t>
      </w:r>
      <w:r w:rsidRPr="002B7C70">
        <w:rPr>
          <w:rFonts w:ascii="Arial" w:hAnsi="Arial" w:cs="Arial"/>
          <w:sz w:val="24"/>
          <w:szCs w:val="24"/>
        </w:rPr>
        <w:t xml:space="preserve">Запоминающие устройства на приборах с </w:t>
      </w:r>
      <w:r w:rsidRPr="002B7C70">
        <w:rPr>
          <w:rFonts w:ascii="Arial" w:hAnsi="Arial" w:cs="Arial"/>
          <w:sz w:val="24"/>
          <w:szCs w:val="24"/>
        </w:rPr>
        <w:t xml:space="preserve">зарядовой связью </w:t>
      </w:r>
    </w:p>
    <w:p w:rsidR="002B7C70" w:rsidRPr="002B7C70" w:rsidRDefault="002B7C70" w:rsidP="002B7C70">
      <w:pPr>
        <w:jc w:val="both"/>
        <w:rPr>
          <w:rFonts w:ascii="Arial" w:hAnsi="Arial" w:cs="Arial"/>
          <w:sz w:val="24"/>
          <w:szCs w:val="24"/>
        </w:rPr>
      </w:pPr>
      <w:r w:rsidRPr="002B7C70">
        <w:rPr>
          <w:rFonts w:ascii="Arial" w:hAnsi="Arial" w:cs="Arial"/>
          <w:sz w:val="24"/>
          <w:szCs w:val="24"/>
        </w:rPr>
        <w:t>Особым классом приборов со структурой металл-диэлектрик-полупроводник являются приборы с зарядовой связью (ПЗС), представляющие собой совокупность взаимодействующих МДП-структур. Взаимодействие обеспечивается общностью полупроводникового слоя и малым расстоянием между МДП-структурами.</w:t>
      </w:r>
    </w:p>
    <w:p w:rsidR="002B7C70" w:rsidRPr="002B7C70" w:rsidRDefault="002B7C70" w:rsidP="002B7C70">
      <w:pPr>
        <w:jc w:val="both"/>
        <w:rPr>
          <w:rFonts w:ascii="Arial" w:hAnsi="Arial" w:cs="Arial"/>
          <w:sz w:val="24"/>
          <w:szCs w:val="24"/>
        </w:rPr>
      </w:pPr>
      <w:r w:rsidRPr="002B7C70">
        <w:rPr>
          <w:rFonts w:ascii="Arial" w:hAnsi="Arial" w:cs="Arial"/>
          <w:sz w:val="24"/>
          <w:szCs w:val="24"/>
        </w:rPr>
        <w:t>Действие прибора основано на хранении заряда неосновных носителей в потенциальных ямах, создаваемых внешним электрическим полем у поверхности полупроводника, и движения этого заряда вдоль поверхности полупроводника при движении потенциальных ям. На этом принципе реализуются устройства, функционирующие подобно сдвиговым регистрам. Информация, вводимая в такие регистры в виде заряда неосновных носителей, сдвигается под действием тактовых импульсов в соответствующих потенциальных ямах вдоль цепочки ПЗС.</w:t>
      </w:r>
    </w:p>
    <w:p w:rsidR="002B7C70" w:rsidRPr="002B7C70" w:rsidRDefault="002B7C70" w:rsidP="002B7C70">
      <w:pPr>
        <w:jc w:val="both"/>
        <w:rPr>
          <w:rFonts w:ascii="Arial" w:hAnsi="Arial" w:cs="Arial"/>
          <w:sz w:val="24"/>
          <w:szCs w:val="24"/>
        </w:rPr>
      </w:pPr>
      <w:r w:rsidRPr="002B7C70">
        <w:rPr>
          <w:rFonts w:ascii="Arial" w:hAnsi="Arial" w:cs="Arial"/>
          <w:sz w:val="24"/>
          <w:szCs w:val="24"/>
        </w:rPr>
        <w:t xml:space="preserve">На рис. 3 изображена цепочка МДП-конденсаторов, конструктивно реализованная в виде ПЗС-прибора. Металлические электроды конденсаторов отделены от полупроводника слоем диэлектрика. Если на электрод (затвор) такого МДП-конденсатора подать напряжение соответствующего значения и полярности (отрицательное для подложки n-типа и положительное для р-типа), </w:t>
      </w:r>
    </w:p>
    <w:p w:rsidR="002B7C70" w:rsidRPr="002B7C70" w:rsidRDefault="002B7C70" w:rsidP="002B7C70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B39FFF3" wp14:editId="5EC43C9A">
            <wp:extent cx="20669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7C70" w:rsidRPr="002B7C70" w:rsidRDefault="002B7C70" w:rsidP="002B7C70">
      <w:pPr>
        <w:jc w:val="both"/>
        <w:rPr>
          <w:rFonts w:ascii="Arial" w:hAnsi="Arial" w:cs="Arial"/>
          <w:sz w:val="24"/>
          <w:szCs w:val="24"/>
        </w:rPr>
      </w:pPr>
      <w:r w:rsidRPr="002B7C70">
        <w:rPr>
          <w:rFonts w:ascii="Arial" w:hAnsi="Arial" w:cs="Arial"/>
          <w:sz w:val="24"/>
          <w:szCs w:val="24"/>
        </w:rPr>
        <w:t>Рис. 3</w:t>
      </w:r>
    </w:p>
    <w:p w:rsidR="002B7C70" w:rsidRPr="002B7C70" w:rsidRDefault="002B7C70" w:rsidP="002B7C70">
      <w:pPr>
        <w:jc w:val="both"/>
        <w:rPr>
          <w:rFonts w:ascii="Arial" w:hAnsi="Arial" w:cs="Arial"/>
          <w:sz w:val="24"/>
          <w:szCs w:val="24"/>
        </w:rPr>
      </w:pPr>
      <w:r w:rsidRPr="002B7C70">
        <w:rPr>
          <w:rFonts w:ascii="Arial" w:hAnsi="Arial" w:cs="Arial"/>
          <w:sz w:val="24"/>
          <w:szCs w:val="24"/>
        </w:rPr>
        <w:t>то основные носители уйдут в объем, образуя под электродом область, обедненную основными носителями. Эта область - своего рода “карман” или потенциальная яма, в которую могут “скатываться” неосновные носители, образующие зарядовый пакет и являющиеся информационным сигналом.</w:t>
      </w:r>
    </w:p>
    <w:p w:rsidR="002B7C70" w:rsidRPr="002B7C70" w:rsidRDefault="002B7C70" w:rsidP="002B7C70">
      <w:pPr>
        <w:jc w:val="both"/>
        <w:rPr>
          <w:rFonts w:ascii="Arial" w:hAnsi="Arial" w:cs="Arial"/>
          <w:sz w:val="24"/>
          <w:szCs w:val="24"/>
        </w:rPr>
      </w:pPr>
      <w:r w:rsidRPr="002B7C70">
        <w:rPr>
          <w:rFonts w:ascii="Arial" w:hAnsi="Arial" w:cs="Arial"/>
          <w:sz w:val="24"/>
          <w:szCs w:val="24"/>
        </w:rPr>
        <w:t>Характерной особенностью элементов на ПЗС, является их функционирование только в нестационарном состоянии потенциальных ям, поэтому ЗУ на них относятся к устройствам динамического типа.</w:t>
      </w:r>
    </w:p>
    <w:p w:rsidR="002B7C70" w:rsidRPr="002B7C70" w:rsidRDefault="002B7C70" w:rsidP="002B7C70">
      <w:pPr>
        <w:jc w:val="both"/>
        <w:rPr>
          <w:rFonts w:ascii="Arial" w:hAnsi="Arial" w:cs="Arial"/>
          <w:sz w:val="24"/>
          <w:szCs w:val="24"/>
        </w:rPr>
      </w:pPr>
      <w:r w:rsidRPr="002B7C70">
        <w:rPr>
          <w:rFonts w:ascii="Arial" w:hAnsi="Arial" w:cs="Arial"/>
          <w:sz w:val="24"/>
          <w:szCs w:val="24"/>
        </w:rPr>
        <w:t>Ввод информации в систему на ПЗС может быть осуществлен с помощью электрических или оптических методов.</w:t>
      </w:r>
    </w:p>
    <w:p w:rsidR="001A607F" w:rsidRPr="002B7C70" w:rsidRDefault="002B7C70" w:rsidP="002B7C70">
      <w:pPr>
        <w:jc w:val="both"/>
        <w:rPr>
          <w:rFonts w:ascii="Arial" w:hAnsi="Arial" w:cs="Arial"/>
          <w:sz w:val="24"/>
          <w:szCs w:val="24"/>
        </w:rPr>
      </w:pPr>
      <w:r w:rsidRPr="002B7C70">
        <w:rPr>
          <w:rFonts w:ascii="Arial" w:hAnsi="Arial" w:cs="Arial"/>
          <w:sz w:val="24"/>
          <w:szCs w:val="24"/>
        </w:rPr>
        <w:t>Существуют различные способы организации ПЗС ЗУ. Они преследуют одну цель - создание конструкции, обеспечивающей при последовательном характере обработки информации увеличени</w:t>
      </w:r>
      <w:r>
        <w:rPr>
          <w:rFonts w:ascii="Arial" w:hAnsi="Arial" w:cs="Arial"/>
          <w:sz w:val="24"/>
          <w:szCs w:val="24"/>
        </w:rPr>
        <w:t xml:space="preserve">е эффективной скорости выборки. </w:t>
      </w:r>
      <w:bookmarkStart w:id="0" w:name="_GoBack"/>
      <w:bookmarkEnd w:id="0"/>
      <w:r w:rsidRPr="002B7C70">
        <w:rPr>
          <w:rFonts w:ascii="Arial" w:hAnsi="Arial" w:cs="Arial"/>
          <w:sz w:val="24"/>
          <w:szCs w:val="24"/>
        </w:rPr>
        <w:t xml:space="preserve">Предполагается, что широкое применение ЗУ на ПЗС найдут в качестве внешних ЗУ специализированных и универсальных ЭВМ, а также в роли буферных устройств, включаемых между “медленной” внешней памятью сверхбольших емкостей и быстродействующим оперативным ЗУ в универсальной ЭВМ. Перспективной областью использования ПЗС считают также малые и средние (емкостью до 1 Мбит) ЗУ с невысоким быстродействием, применяемые в </w:t>
      </w:r>
      <w:proofErr w:type="spellStart"/>
      <w:r w:rsidRPr="002B7C70">
        <w:rPr>
          <w:rFonts w:ascii="Arial" w:hAnsi="Arial" w:cs="Arial"/>
          <w:sz w:val="24"/>
          <w:szCs w:val="24"/>
        </w:rPr>
        <w:t>мини-ЭВМ</w:t>
      </w:r>
      <w:proofErr w:type="spellEnd"/>
      <w:r w:rsidRPr="002B7C70">
        <w:rPr>
          <w:rFonts w:ascii="Arial" w:hAnsi="Arial" w:cs="Arial"/>
          <w:sz w:val="24"/>
          <w:szCs w:val="24"/>
        </w:rPr>
        <w:t xml:space="preserve"> или в сочетании с микропроцессором. Возможна, например, следующая архитектура памяти ЭВМ: оперативная память на МДП-транзисторах емкостью 4К; буферная память на ПЗС емкостью до 64</w:t>
      </w:r>
      <w:proofErr w:type="gramStart"/>
      <w:r w:rsidRPr="002B7C70">
        <w:rPr>
          <w:rFonts w:ascii="Arial" w:hAnsi="Arial" w:cs="Arial"/>
          <w:sz w:val="24"/>
          <w:szCs w:val="24"/>
        </w:rPr>
        <w:t xml:space="preserve"> К</w:t>
      </w:r>
      <w:proofErr w:type="gramEnd"/>
      <w:r w:rsidRPr="002B7C70">
        <w:rPr>
          <w:rFonts w:ascii="Arial" w:hAnsi="Arial" w:cs="Arial"/>
          <w:sz w:val="24"/>
          <w:szCs w:val="24"/>
        </w:rPr>
        <w:t>; внешнее ЗУ на магнитных дисках или лентах.</w:t>
      </w:r>
    </w:p>
    <w:sectPr w:rsidR="001A607F" w:rsidRPr="002B7C70" w:rsidSect="002B7C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C70"/>
    <w:rsid w:val="002B7C70"/>
    <w:rsid w:val="003E59C9"/>
    <w:rsid w:val="006F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C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1</cp:revision>
  <dcterms:created xsi:type="dcterms:W3CDTF">2012-06-15T11:38:00Z</dcterms:created>
  <dcterms:modified xsi:type="dcterms:W3CDTF">2012-06-15T11:40:00Z</dcterms:modified>
</cp:coreProperties>
</file>