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БЕЛОРУССКИЙ ГОСУДАРСТВЕННЫЙ УНИВЕРСИТЕТ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информационных технологий и управления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ИТАС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Pr="00435555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>Отчет</w:t>
      </w:r>
    </w:p>
    <w:p w:rsidR="002978FD" w:rsidRPr="00DE71A6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>по лабораторной работе №</w:t>
      </w:r>
      <w:r>
        <w:rPr>
          <w:rFonts w:ascii="Times New Roman" w:hAnsi="Times New Roman"/>
          <w:sz w:val="28"/>
          <w:szCs w:val="28"/>
        </w:rPr>
        <w:t>2</w:t>
      </w:r>
    </w:p>
    <w:p w:rsidR="002978FD" w:rsidRPr="00435555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Многомерные распределения теории вероятностей и математической статистики</w:t>
      </w:r>
      <w:r w:rsidRPr="00435555">
        <w:rPr>
          <w:rFonts w:ascii="Times New Roman" w:hAnsi="Times New Roman"/>
          <w:sz w:val="28"/>
          <w:szCs w:val="28"/>
        </w:rPr>
        <w:t>»</w:t>
      </w: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868"/>
        <w:gridCol w:w="3780"/>
      </w:tblGrid>
      <w:tr w:rsidR="002978FD" w:rsidRPr="00CD2637" w:rsidTr="00BE6550">
        <w:tc>
          <w:tcPr>
            <w:tcW w:w="5868" w:type="dxa"/>
          </w:tcPr>
          <w:p w:rsidR="002978FD" w:rsidRPr="00CD2637" w:rsidRDefault="002978FD" w:rsidP="006D4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Выполнили:</w:t>
            </w:r>
          </w:p>
          <w:p w:rsidR="002978FD" w:rsidRPr="00CD2637" w:rsidRDefault="002978FD" w:rsidP="006D4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978FD" w:rsidRPr="00CD2637" w:rsidRDefault="002978FD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2978FD" w:rsidRPr="00CD2637" w:rsidRDefault="002978FD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2978FD" w:rsidRDefault="002978FD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Трофимович А.Ф.</w:t>
            </w:r>
          </w:p>
          <w:p w:rsidR="002978FD" w:rsidRPr="00CD2637" w:rsidRDefault="002978FD" w:rsidP="006D4C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6E5C65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</w:p>
    <w:p w:rsidR="002978FD" w:rsidRDefault="002978FD" w:rsidP="00A91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61A1"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Цель работы.</w:t>
      </w:r>
    </w:p>
    <w:p w:rsidR="002978FD" w:rsidRDefault="002978FD" w:rsidP="00AA2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многомерных распределений теории вероятностей и математической статистики. Исследование многомерных распределений теории вероятностей и математической статистики с помощью средств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>
        <w:rPr>
          <w:rFonts w:ascii="Times New Roman" w:hAnsi="Times New Roman"/>
          <w:sz w:val="28"/>
          <w:szCs w:val="28"/>
        </w:rPr>
        <w:t>.</w:t>
      </w:r>
    </w:p>
    <w:p w:rsidR="002978FD" w:rsidRDefault="002978FD" w:rsidP="00A91AE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8FD" w:rsidRPr="00880F52" w:rsidRDefault="002978FD" w:rsidP="00A91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0F52">
        <w:rPr>
          <w:rFonts w:ascii="Times New Roman" w:hAnsi="Times New Roman"/>
          <w:sz w:val="28"/>
          <w:szCs w:val="28"/>
        </w:rPr>
        <w:t>Выполнение работы.</w:t>
      </w:r>
    </w:p>
    <w:p w:rsidR="002978FD" w:rsidRDefault="002978FD" w:rsidP="00A91AE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на экран монитора графики поверхностей и линии равных уровней плотностей вероятности двухмерных распределений (при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F1695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2) и исследовать их зависимость от параметров распределений.</w:t>
      </w:r>
    </w:p>
    <w:p w:rsidR="002978FD" w:rsidRDefault="002978FD" w:rsidP="00A91AE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распределения в одно графическое окно вывести эллипс рассеяния и две функции регрессии. Исследовать зависимость формы и площади эллипса рассеяния от коэффициента корреляции при заданных дисперсиях компонент случайного вектора. Исследовать взаимное расположение функций регрессии и осей эллипса рассеяния (совпадают ли функции регрессии с осями эллипса).</w:t>
      </w:r>
    </w:p>
    <w:p w:rsidR="002978FD" w:rsidRPr="002109F1" w:rsidRDefault="002978FD" w:rsidP="00210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78FD" w:rsidRDefault="002978FD" w:rsidP="00880F52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80F52">
        <w:rPr>
          <w:rFonts w:ascii="Times New Roman" w:hAnsi="Times New Roman"/>
          <w:sz w:val="28"/>
          <w:szCs w:val="28"/>
        </w:rPr>
        <w:t xml:space="preserve">Произведение одномерных распределений хи-квадрат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880F52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80F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(рисунки 1,2)</w:t>
      </w:r>
      <w:r w:rsidRPr="00880F52">
        <w:rPr>
          <w:rFonts w:ascii="Times New Roman" w:hAnsi="Times New Roman"/>
          <w:sz w:val="28"/>
          <w:szCs w:val="28"/>
        </w:rPr>
        <w:t>.</w:t>
      </w:r>
    </w:p>
    <w:p w:rsidR="002978FD" w:rsidRDefault="00610BC5" w:rsidP="00880F5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880F52" w:rsidRDefault="002978FD" w:rsidP="00880F5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График поверхности</w:t>
      </w:r>
    </w:p>
    <w:p w:rsidR="002978FD" w:rsidRDefault="00610BC5" w:rsidP="00880F5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2950" cy="4048125"/>
            <wp:effectExtent l="0" t="0" r="0" b="9525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880F5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Pr="00880F52" w:rsidRDefault="002978FD" w:rsidP="00880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78FD" w:rsidRPr="00F23CD9" w:rsidRDefault="002978FD" w:rsidP="00880F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3CD9">
        <w:rPr>
          <w:rFonts w:ascii="Times New Roman" w:hAnsi="Times New Roman"/>
          <w:sz w:val="28"/>
          <w:szCs w:val="28"/>
        </w:rPr>
        <w:t>Код программы:</w:t>
      </w:r>
    </w:p>
    <w:p w:rsidR="002978FD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clc;</w:t>
      </w:r>
    </w:p>
    <w:p w:rsidR="002978FD" w:rsidRPr="00880F52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r w:rsidRPr="00880F52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978FD" w:rsidRPr="00880F52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880F52">
        <w:rPr>
          <w:rFonts w:ascii="Courier New" w:hAnsi="Courier New" w:cs="Courier New"/>
          <w:color w:val="000000"/>
          <w:sz w:val="20"/>
          <w:szCs w:val="20"/>
        </w:rPr>
        <w:t>=2;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k1=3;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k2=5;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a1=k1/2;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a2=k2/2;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[x1,x2]=meshgrid(0:0.1:5,0:0.1:5);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n=length(x1);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m=length(x2);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gam1=gamma(a1);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gam2=gamma(a2);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i=1:n   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j=1:m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((x1(i,j)&lt;=0) &amp;&amp; (x2(i,j)&lt;=0))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f(i,j)=0;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else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f(i,j)=(1/(gam1*b^a1))*exp(-(x1(i,j)/b))*(x1(i,j)^(a1-1))*(1/(gam2*b^a2))*exp(-(x2(i,j)/b))*(x2(i,j)^(a2-1));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figure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mesh(x1,x2,f);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figure</w:t>
      </w:r>
    </w:p>
    <w:p w:rsidR="002978FD" w:rsidRPr="006C16A3" w:rsidRDefault="002978FD" w:rsidP="00880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contour(x1,x2,f,7);</w:t>
      </w:r>
    </w:p>
    <w:p w:rsidR="002978FD" w:rsidRPr="00AA2357" w:rsidRDefault="002978FD" w:rsidP="00F23CD9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78FD" w:rsidRPr="00AA2357" w:rsidRDefault="002978FD" w:rsidP="00F23CD9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78FD" w:rsidRPr="00AA2357" w:rsidRDefault="002978FD" w:rsidP="00F23CD9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78FD" w:rsidRDefault="002978FD" w:rsidP="007C20F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Изменим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>
        <w:rPr>
          <w:rFonts w:ascii="Times New Roman" w:hAnsi="Times New Roman"/>
          <w:sz w:val="28"/>
          <w:szCs w:val="28"/>
        </w:rPr>
        <w:t xml:space="preserve"> (рисунки 3,4).</w:t>
      </w:r>
    </w:p>
    <w:p w:rsidR="002978FD" w:rsidRDefault="00610BC5" w:rsidP="007C20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7C20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График поверхности</w:t>
      </w:r>
    </w:p>
    <w:p w:rsidR="002978FD" w:rsidRDefault="00610BC5" w:rsidP="007C20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2950" cy="4048125"/>
            <wp:effectExtent l="0" t="0" r="0" b="9525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7C20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4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Default="002978FD" w:rsidP="00F23CD9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7C20FA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Изменим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=6,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</m:oMath>
      <w:r>
        <w:rPr>
          <w:rFonts w:ascii="Times New Roman" w:hAnsi="Times New Roman"/>
          <w:sz w:val="28"/>
          <w:szCs w:val="28"/>
        </w:rPr>
        <w:t xml:space="preserve"> (рисунки 5,6).</w:t>
      </w:r>
    </w:p>
    <w:p w:rsidR="002978FD" w:rsidRPr="00880F52" w:rsidRDefault="002978FD" w:rsidP="007C20FA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978FD" w:rsidRDefault="00610BC5" w:rsidP="007C20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2950" cy="404812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880F52" w:rsidRDefault="002978FD" w:rsidP="000D6CA7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5 – График поверхности</w:t>
      </w:r>
    </w:p>
    <w:p w:rsidR="002978FD" w:rsidRDefault="00610BC5" w:rsidP="007C20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0D6CA7">
      <w:pPr>
        <w:pStyle w:val="a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6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Default="002978FD" w:rsidP="003A0D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Равномерное распределение в гиперпрямоугольнике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×⋯×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,⋯,(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))</m:t>
        </m:r>
      </m:oMath>
      <w:r>
        <w:rPr>
          <w:rFonts w:ascii="Times New Roman" w:hAnsi="Times New Roman"/>
          <w:sz w:val="28"/>
          <w:szCs w:val="28"/>
        </w:rPr>
        <w:t xml:space="preserve"> (рисунки 7,8)</w:t>
      </w:r>
      <w:r w:rsidRPr="006E711B">
        <w:rPr>
          <w:rFonts w:ascii="Times New Roman" w:hAnsi="Times New Roman"/>
          <w:sz w:val="28"/>
          <w:szCs w:val="28"/>
        </w:rPr>
        <w:t>.</w:t>
      </w:r>
    </w:p>
    <w:p w:rsidR="002978FD" w:rsidRDefault="00610BC5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Рисунок 7 – График поверхности</w:t>
      </w:r>
    </w:p>
    <w:p w:rsidR="002978FD" w:rsidRDefault="00610BC5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8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Default="002978FD" w:rsidP="00963A1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программы:</w:t>
      </w:r>
    </w:p>
    <w:p w:rsidR="002978FD" w:rsidRPr="00963A19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clc</w:t>
      </w:r>
      <w:r w:rsidRPr="00963A19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978FD" w:rsidRPr="00963A19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r w:rsidRPr="00963A19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978FD" w:rsidRPr="00963A19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963A19">
        <w:rPr>
          <w:rFonts w:ascii="Courier New" w:hAnsi="Courier New" w:cs="Courier New"/>
          <w:color w:val="000000"/>
          <w:sz w:val="20"/>
          <w:szCs w:val="20"/>
        </w:rPr>
        <w:t>1=3;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b2=4;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a1=1;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a2=1;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[x1,x2]=meshgrid(0:0.25:10,0:0.25:10);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n=length(x1);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m=length(x2);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i=1:n   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j=1:m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((x1(i,j)&lt;b1)&amp;&amp; (x1(i,j)&gt;a1)&amp;&amp; (x2(i,j)&lt;b2) &amp;&amp; (x2(i,j)&gt;a2)&amp;&amp; (a1&lt;b1) &amp;&amp; (a2&lt;b2))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f(i,j)=(1/(b1-a1))*1/(b2-a2);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else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f(i,j)=0;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figure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mesh(x1,x2,f);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figure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contour(x1,x2,f,1,</w:t>
      </w:r>
      <w:r w:rsidRPr="006C16A3"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 w:rsidRPr="006C16A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978FD" w:rsidRPr="006C16A3" w:rsidRDefault="002978FD" w:rsidP="00963A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2978FD" w:rsidRDefault="002978FD" w:rsidP="00963A1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Изменим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rFonts w:ascii="Times New Roman" w:hAnsi="Times New Roman"/>
          <w:sz w:val="28"/>
          <w:szCs w:val="28"/>
        </w:rPr>
        <w:t xml:space="preserve"> (рисунки </w:t>
      </w:r>
      <w:r w:rsidRPr="00963A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Pr="00963A19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>.</w:t>
      </w:r>
    </w:p>
    <w:p w:rsidR="002978FD" w:rsidRPr="00963A19" w:rsidRDefault="002978FD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2978FD" w:rsidRDefault="00610BC5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48175" cy="4000500"/>
            <wp:effectExtent l="0" t="0" r="9525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880F52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9 – График поверхности</w:t>
      </w:r>
    </w:p>
    <w:p w:rsidR="002978FD" w:rsidRDefault="002978FD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2978FD" w:rsidRDefault="00610BC5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2950" cy="4048125"/>
            <wp:effectExtent l="0" t="0" r="0" b="9525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10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Pr="00AA2357" w:rsidRDefault="002978FD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2978FD" w:rsidRDefault="002978FD" w:rsidP="00963A1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Изменим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=4,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=9</m:t>
        </m:r>
      </m:oMath>
      <w:r>
        <w:rPr>
          <w:rFonts w:ascii="Times New Roman" w:hAnsi="Times New Roman"/>
          <w:sz w:val="28"/>
          <w:szCs w:val="28"/>
        </w:rPr>
        <w:t xml:space="preserve"> (рисунки </w:t>
      </w:r>
      <w:r w:rsidRPr="00963A1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 w:rsidRPr="00963A19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.</w:t>
      </w:r>
    </w:p>
    <w:p w:rsidR="002978FD" w:rsidRDefault="00610BC5" w:rsidP="00963A19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2950" cy="4048125"/>
            <wp:effectExtent l="0" t="0" r="0" b="9525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880F52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11 – График поверхности</w:t>
      </w:r>
    </w:p>
    <w:p w:rsidR="002978FD" w:rsidRDefault="00610BC5" w:rsidP="00963A19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8175" cy="4000500"/>
            <wp:effectExtent l="0" t="0" r="9525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12 – </w:t>
      </w:r>
      <w:r w:rsidRPr="00880F52">
        <w:rPr>
          <w:rFonts w:ascii="Times New Roman" w:hAnsi="Times New Roman"/>
          <w:bCs/>
          <w:sz w:val="28"/>
          <w:szCs w:val="28"/>
        </w:rPr>
        <w:t>Линии равных уровней плотностей вероятностей</w:t>
      </w:r>
    </w:p>
    <w:p w:rsidR="002978FD" w:rsidRPr="00AA2357" w:rsidRDefault="002978FD" w:rsidP="003A0D6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2978FD" w:rsidRPr="00963A19" w:rsidRDefault="002978FD" w:rsidP="003A0D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63A19">
        <w:rPr>
          <w:rFonts w:ascii="Times New Roman" w:hAnsi="Times New Roman"/>
          <w:sz w:val="28"/>
          <w:szCs w:val="28"/>
        </w:rPr>
        <w:t>Двухмерное нормальное распределение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рисунок 13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963A19">
        <w:rPr>
          <w:rFonts w:ascii="Times New Roman" w:hAnsi="Times New Roman"/>
          <w:sz w:val="28"/>
          <w:szCs w:val="28"/>
        </w:rPr>
        <w:t>.</w:t>
      </w:r>
    </w:p>
    <w:p w:rsidR="002978FD" w:rsidRDefault="00610BC5" w:rsidP="0061042C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2950" cy="4048125"/>
            <wp:effectExtent l="0" t="0" r="0" b="9525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880F52" w:rsidRDefault="002978FD" w:rsidP="00963A1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13 – График поверхности</w:t>
      </w:r>
    </w:p>
    <w:p w:rsidR="002978FD" w:rsidRDefault="002978FD" w:rsidP="00DE7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программы: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clc;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clear;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a1=3;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a2=1;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[x1,x2]=meshgrid(-10:0.5:10,-10:0.5:10);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R=[9 2;3 4];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r12=R(1,2)/sqrt(R(1,1)*R(2,2));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sig1=sqrt(R(1,1));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sig2=sqrt(R(2,2));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n=length(x1);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i=1:n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2109F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j=1:n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f(i,j)=((1/(1-r12^2))*((x1(i,j)-a1)^2/sig1^2-2*r12*(x1(i,j)-a1)*(x2(i,j)-a2)/(sig1*sig2)+(x2(i,j)-a2)^2/sig2^2));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f1(i,j)=1/(2*pi*sig1*sig2*sqrt(1-r12^2))*exp(-1/2*f(i,j));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2109F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2109F1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09F1">
        <w:rPr>
          <w:rFonts w:ascii="Courier New" w:hAnsi="Courier New" w:cs="Courier New"/>
          <w:color w:val="000000"/>
          <w:sz w:val="20"/>
          <w:szCs w:val="20"/>
          <w:lang w:val="en-US"/>
        </w:rPr>
        <w:t>plot3(x1,x2,f1)</w:t>
      </w:r>
    </w:p>
    <w:p w:rsidR="002978FD" w:rsidRDefault="002978FD" w:rsidP="002109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2978FD" w:rsidRDefault="002978FD" w:rsidP="00945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978FD" w:rsidRDefault="002978FD" w:rsidP="00945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978FD" w:rsidRDefault="002978FD" w:rsidP="00E349D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Построим эллипс рассеяния и две функции регрессии (рисунок 14).</w:t>
      </w:r>
    </w:p>
    <w:p w:rsidR="002978FD" w:rsidRPr="00E349DB" w:rsidRDefault="002978FD" w:rsidP="00E349D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978FD" w:rsidRDefault="00610BC5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4000500"/>
            <wp:effectExtent l="0" t="0" r="9525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E349DB" w:rsidRDefault="002978FD" w:rsidP="00E349DB">
      <w:pPr>
        <w:pStyle w:val="a8"/>
        <w:spacing w:line="276" w:lineRule="auto"/>
        <w:jc w:val="center"/>
        <w:rPr>
          <w:bCs/>
          <w:szCs w:val="28"/>
        </w:rPr>
      </w:pPr>
      <w:r>
        <w:rPr>
          <w:szCs w:val="28"/>
        </w:rPr>
        <w:t xml:space="preserve">Рисунок 14 - </w:t>
      </w:r>
      <w:r w:rsidRPr="00E349DB">
        <w:rPr>
          <w:bCs/>
          <w:szCs w:val="28"/>
        </w:rPr>
        <w:t>Линии равных уро</w:t>
      </w:r>
      <w:r>
        <w:rPr>
          <w:bCs/>
          <w:szCs w:val="28"/>
        </w:rPr>
        <w:t xml:space="preserve">вней плотностей вероятностей и </w:t>
      </w:r>
      <w:r w:rsidRPr="00E349DB">
        <w:rPr>
          <w:bCs/>
          <w:szCs w:val="28"/>
        </w:rPr>
        <w:t>линии регрессии</w:t>
      </w:r>
    </w:p>
    <w:p w:rsidR="002978FD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2978FD" w:rsidP="00E349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программы:</w:t>
      </w:r>
    </w:p>
    <w:p w:rsidR="002978FD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clc;</w:t>
      </w:r>
    </w:p>
    <w:p w:rsidR="002978FD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clear;</w:t>
      </w:r>
    </w:p>
    <w:p w:rsidR="002978FD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a1=1;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a2=2;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x1=-20:0.5:20;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x2=-20:0.5:20;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r12=0.2;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sig1=1;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sig2=0.8;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s=4*pi*sqrt(sig1^2*sig2^2-r12^2*sig1^2*sig2^2);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n=length(x1);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i=1:n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111C18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j=1:n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f(i,j)=((1/(1-r12^2))*((x1(i)-a1)^2/sig1^2-2*r12*(x1(i)-a1)*(x2(j)-a2)/(sig1*sig2)+(x2(j)-a2)^2/sig2^2));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111C18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contour(x1,x2,f,1)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grid </w:t>
      </w:r>
      <w:r w:rsidRPr="00111C18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111C18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r2=a2+(r12*sig2/sig1)*(x1-a1);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r1=a1+(r12*sig1/sig2)*(x2-a2);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>plot(x2,r1,r2,x1)</w:t>
      </w:r>
    </w:p>
    <w:p w:rsidR="002978FD" w:rsidRPr="00111C18" w:rsidRDefault="002978FD" w:rsidP="00E349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1C1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111C18">
        <w:rPr>
          <w:rFonts w:ascii="Courier New" w:hAnsi="Courier New" w:cs="Courier New"/>
          <w:color w:val="A020F0"/>
          <w:sz w:val="20"/>
          <w:szCs w:val="20"/>
          <w:lang w:val="en-US"/>
        </w:rPr>
        <w:t>off</w:t>
      </w:r>
    </w:p>
    <w:p w:rsidR="002978FD" w:rsidRPr="00E349DB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78FD" w:rsidRDefault="002978FD" w:rsidP="00E349D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Изменим значение корреляции </w:t>
      </w:r>
      <w:r w:rsidRPr="00127B9F">
        <w:rPr>
          <w:rFonts w:ascii="Times New Roman" w:hAnsi="Times New Roman"/>
          <w:sz w:val="28"/>
          <w:szCs w:val="28"/>
        </w:rPr>
        <w:fldChar w:fldCharType="begin"/>
      </w:r>
      <w:r w:rsidRPr="00127B9F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=0.05</m:t>
        </m:r>
      </m:oMath>
      <w:r w:rsidRPr="00127B9F">
        <w:rPr>
          <w:rFonts w:ascii="Times New Roman" w:hAnsi="Times New Roman"/>
          <w:sz w:val="28"/>
          <w:szCs w:val="28"/>
        </w:rPr>
        <w:instrText xml:space="preserve"> </w:instrText>
      </w:r>
      <w:r w:rsidRPr="00127B9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CE2A58">
        <w:rPr>
          <w:rFonts w:ascii="Times New Roman" w:hAnsi="Times New Roman"/>
          <w:sz w:val="28"/>
          <w:szCs w:val="28"/>
        </w:rPr>
        <w:fldChar w:fldCharType="begin"/>
      </w:r>
      <w:r w:rsidRPr="00CE2A58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=0.4</m:t>
        </m:r>
      </m:oMath>
      <w:r w:rsidRPr="00CE2A58">
        <w:rPr>
          <w:rFonts w:ascii="Times New Roman" w:hAnsi="Times New Roman"/>
          <w:sz w:val="28"/>
          <w:szCs w:val="28"/>
        </w:rPr>
        <w:instrText xml:space="preserve"> </w:instrText>
      </w:r>
      <w:r w:rsidRPr="00CE2A58">
        <w:rPr>
          <w:rFonts w:ascii="Times New Roman" w:hAnsi="Times New Roman"/>
          <w:sz w:val="28"/>
          <w:szCs w:val="28"/>
        </w:rPr>
        <w:fldChar w:fldCharType="separate"/>
      </w:r>
      <w:r w:rsidRPr="00CE2A58">
        <w:rPr>
          <w:rFonts w:ascii="Times New Roman" w:hAnsi="Times New Roman"/>
          <w:sz w:val="28"/>
          <w:szCs w:val="28"/>
        </w:rPr>
        <w:t>r=</w:t>
      </w:r>
      <w:r w:rsidRPr="00EC4F53">
        <w:rPr>
          <w:rFonts w:ascii="Times New Roman" w:hAnsi="Times New Roman"/>
          <w:sz w:val="28"/>
          <w:szCs w:val="28"/>
        </w:rPr>
        <w:t>0</w:t>
      </w:r>
      <w:r w:rsidRPr="00CE2A58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(рисунок 15</w:t>
      </w:r>
      <w:r w:rsidRPr="00963A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E2A58">
        <w:rPr>
          <w:rFonts w:ascii="Times New Roman" w:hAnsi="Times New Roman"/>
          <w:sz w:val="28"/>
          <w:szCs w:val="28"/>
        </w:rPr>
        <w:fldChar w:fldCharType="begin"/>
      </w:r>
      <w:r w:rsidRPr="00CE2A58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=0.4</m:t>
        </m:r>
      </m:oMath>
      <w:r w:rsidRPr="00CE2A58">
        <w:rPr>
          <w:rFonts w:ascii="Times New Roman" w:hAnsi="Times New Roman"/>
          <w:sz w:val="28"/>
          <w:szCs w:val="28"/>
        </w:rPr>
        <w:instrText xml:space="preserve"> </w:instrText>
      </w:r>
      <w:r w:rsidRPr="00CE2A58">
        <w:rPr>
          <w:rFonts w:ascii="Times New Roman" w:hAnsi="Times New Roman"/>
          <w:sz w:val="28"/>
          <w:szCs w:val="28"/>
        </w:rPr>
        <w:fldChar w:fldCharType="separate"/>
      </w:r>
      <w:r w:rsidRPr="00CE2A58">
        <w:rPr>
          <w:rFonts w:ascii="Times New Roman" w:hAnsi="Times New Roman"/>
          <w:sz w:val="28"/>
          <w:szCs w:val="28"/>
        </w:rPr>
        <w:t>r=-0.2</w:t>
      </w:r>
      <w:r w:rsidRPr="00CE2A58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(рисунок 16).</w:t>
      </w:r>
    </w:p>
    <w:p w:rsidR="002978FD" w:rsidRDefault="00610BC5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22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E349DB" w:rsidRDefault="002978FD" w:rsidP="00E349DB">
      <w:pPr>
        <w:pStyle w:val="a8"/>
        <w:spacing w:line="276" w:lineRule="auto"/>
        <w:jc w:val="center"/>
        <w:rPr>
          <w:bCs/>
          <w:szCs w:val="28"/>
        </w:rPr>
      </w:pPr>
      <w:r>
        <w:rPr>
          <w:szCs w:val="28"/>
        </w:rPr>
        <w:t xml:space="preserve">Рисунок 14 - </w:t>
      </w:r>
      <w:r w:rsidRPr="00E349DB">
        <w:rPr>
          <w:bCs/>
          <w:szCs w:val="28"/>
        </w:rPr>
        <w:t>Линии равных уро</w:t>
      </w:r>
      <w:r>
        <w:rPr>
          <w:bCs/>
          <w:szCs w:val="28"/>
        </w:rPr>
        <w:t xml:space="preserve">вней плотностей вероятностей и </w:t>
      </w:r>
      <w:r w:rsidRPr="00E349DB">
        <w:rPr>
          <w:bCs/>
          <w:szCs w:val="28"/>
        </w:rPr>
        <w:t>линии регрессии</w:t>
      </w:r>
    </w:p>
    <w:p w:rsidR="002978FD" w:rsidRPr="00E349DB" w:rsidRDefault="002978FD" w:rsidP="00E34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8FD" w:rsidRDefault="00610BC5" w:rsidP="00E3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4800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D" w:rsidRPr="00BE6550" w:rsidRDefault="002978FD" w:rsidP="00E349DB">
      <w:pPr>
        <w:pStyle w:val="a8"/>
        <w:spacing w:line="276" w:lineRule="auto"/>
        <w:jc w:val="center"/>
        <w:rPr>
          <w:bCs/>
          <w:szCs w:val="28"/>
        </w:rPr>
      </w:pPr>
      <w:r>
        <w:rPr>
          <w:szCs w:val="28"/>
        </w:rPr>
        <w:t xml:space="preserve">Рисунок 16 - </w:t>
      </w:r>
      <w:r w:rsidRPr="00E349DB">
        <w:rPr>
          <w:bCs/>
          <w:szCs w:val="28"/>
        </w:rPr>
        <w:t>Линии равных ур</w:t>
      </w:r>
      <w:r>
        <w:rPr>
          <w:bCs/>
          <w:szCs w:val="28"/>
        </w:rPr>
        <w:t>овней плотностей вероятностей и</w:t>
      </w:r>
      <w:r w:rsidRPr="00E349DB">
        <w:rPr>
          <w:bCs/>
          <w:szCs w:val="28"/>
        </w:rPr>
        <w:t xml:space="preserve"> линии регрессии</w:t>
      </w:r>
    </w:p>
    <w:p w:rsidR="002978FD" w:rsidRPr="00BE6550" w:rsidRDefault="002978FD" w:rsidP="00E349DB">
      <w:pPr>
        <w:pStyle w:val="a8"/>
        <w:spacing w:line="276" w:lineRule="auto"/>
        <w:jc w:val="center"/>
        <w:rPr>
          <w:bCs/>
          <w:szCs w:val="28"/>
        </w:rPr>
      </w:pPr>
    </w:p>
    <w:p w:rsidR="002978FD" w:rsidRDefault="002978FD" w:rsidP="00F0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</w:t>
      </w:r>
    </w:p>
    <w:p w:rsidR="002978FD" w:rsidRPr="00B2168D" w:rsidRDefault="002978FD" w:rsidP="00F05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распределения (д</w:t>
      </w:r>
      <w:r w:rsidRPr="00963A19">
        <w:rPr>
          <w:rFonts w:ascii="Times New Roman" w:hAnsi="Times New Roman"/>
          <w:sz w:val="28"/>
          <w:szCs w:val="28"/>
        </w:rPr>
        <w:t>вухмерное нормальное</w:t>
      </w:r>
      <w:r>
        <w:rPr>
          <w:rFonts w:ascii="Times New Roman" w:hAnsi="Times New Roman"/>
          <w:sz w:val="28"/>
          <w:szCs w:val="28"/>
        </w:rPr>
        <w:t>, п</w:t>
      </w:r>
      <w:r w:rsidRPr="00880F52">
        <w:rPr>
          <w:rFonts w:ascii="Times New Roman" w:hAnsi="Times New Roman"/>
          <w:sz w:val="28"/>
          <w:szCs w:val="28"/>
        </w:rPr>
        <w:t>роизведение одномерных распределений хи-квадрат</w:t>
      </w:r>
      <w:r>
        <w:rPr>
          <w:rFonts w:ascii="Times New Roman" w:hAnsi="Times New Roman"/>
          <w:sz w:val="28"/>
          <w:szCs w:val="28"/>
        </w:rPr>
        <w:t xml:space="preserve">, равномерное распределение в гиперпрямоугольнике) построили графики поверхностей и линии равных уровней плотностей вероятности, исследовали их зависимость от параметров распределений. Для нормального распределения построили </w:t>
      </w:r>
      <w:r w:rsidRPr="008E5E2C">
        <w:rPr>
          <w:rFonts w:ascii="Times New Roman" w:hAnsi="Times New Roman"/>
          <w:sz w:val="28"/>
          <w:szCs w:val="28"/>
        </w:rPr>
        <w:t>линии равных ур</w:t>
      </w:r>
      <w:r>
        <w:rPr>
          <w:rFonts w:ascii="Times New Roman" w:hAnsi="Times New Roman"/>
          <w:sz w:val="28"/>
          <w:szCs w:val="28"/>
        </w:rPr>
        <w:t>овней плотностей вероятностей и</w:t>
      </w:r>
      <w:r w:rsidRPr="008E5E2C">
        <w:rPr>
          <w:rFonts w:ascii="Times New Roman" w:hAnsi="Times New Roman"/>
          <w:sz w:val="28"/>
          <w:szCs w:val="28"/>
        </w:rPr>
        <w:t xml:space="preserve"> линии</w:t>
      </w:r>
      <w:r>
        <w:rPr>
          <w:rFonts w:ascii="Times New Roman" w:hAnsi="Times New Roman"/>
          <w:sz w:val="28"/>
          <w:szCs w:val="28"/>
        </w:rPr>
        <w:t>.</w:t>
      </w:r>
    </w:p>
    <w:sectPr w:rsidR="002978FD" w:rsidRPr="00B2168D" w:rsidSect="00D6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61D"/>
    <w:multiLevelType w:val="hybridMultilevel"/>
    <w:tmpl w:val="6A663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A5B69"/>
    <w:multiLevelType w:val="hybridMultilevel"/>
    <w:tmpl w:val="A490D97C"/>
    <w:lvl w:ilvl="0" w:tplc="518269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685991"/>
    <w:multiLevelType w:val="hybridMultilevel"/>
    <w:tmpl w:val="3BD0F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EE0D6F"/>
    <w:multiLevelType w:val="multilevel"/>
    <w:tmpl w:val="4D309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ED921BA"/>
    <w:multiLevelType w:val="hybridMultilevel"/>
    <w:tmpl w:val="3BD0F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5"/>
    <w:rsid w:val="00064632"/>
    <w:rsid w:val="000D6CA7"/>
    <w:rsid w:val="00111C18"/>
    <w:rsid w:val="00127B9F"/>
    <w:rsid w:val="00130AE1"/>
    <w:rsid w:val="00155FCD"/>
    <w:rsid w:val="001B61A1"/>
    <w:rsid w:val="001D5430"/>
    <w:rsid w:val="001F1695"/>
    <w:rsid w:val="002109F1"/>
    <w:rsid w:val="002978FD"/>
    <w:rsid w:val="003A0D60"/>
    <w:rsid w:val="003B0F5C"/>
    <w:rsid w:val="003D5A3E"/>
    <w:rsid w:val="0043188E"/>
    <w:rsid w:val="00435555"/>
    <w:rsid w:val="004839CE"/>
    <w:rsid w:val="005B79F2"/>
    <w:rsid w:val="0061042C"/>
    <w:rsid w:val="00610BC5"/>
    <w:rsid w:val="006676BD"/>
    <w:rsid w:val="006C16A3"/>
    <w:rsid w:val="006C61D0"/>
    <w:rsid w:val="006D4C92"/>
    <w:rsid w:val="006E5C65"/>
    <w:rsid w:val="006E711B"/>
    <w:rsid w:val="007970D9"/>
    <w:rsid w:val="007C20FA"/>
    <w:rsid w:val="00880F52"/>
    <w:rsid w:val="008E5E2C"/>
    <w:rsid w:val="00926E72"/>
    <w:rsid w:val="00945143"/>
    <w:rsid w:val="00963A19"/>
    <w:rsid w:val="00A10003"/>
    <w:rsid w:val="00A50261"/>
    <w:rsid w:val="00A611C1"/>
    <w:rsid w:val="00A91082"/>
    <w:rsid w:val="00A91AE2"/>
    <w:rsid w:val="00AA2357"/>
    <w:rsid w:val="00B2168D"/>
    <w:rsid w:val="00B768F7"/>
    <w:rsid w:val="00BE6550"/>
    <w:rsid w:val="00CD2637"/>
    <w:rsid w:val="00CE2A58"/>
    <w:rsid w:val="00D63A42"/>
    <w:rsid w:val="00DD39FE"/>
    <w:rsid w:val="00DE71A6"/>
    <w:rsid w:val="00E349DB"/>
    <w:rsid w:val="00EC4F53"/>
    <w:rsid w:val="00F05064"/>
    <w:rsid w:val="00F23CD9"/>
    <w:rsid w:val="00F50051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6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4A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F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64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880F52"/>
    <w:rPr>
      <w:rFonts w:cs="Times New Roman"/>
      <w:b/>
      <w:bCs/>
    </w:rPr>
  </w:style>
  <w:style w:type="paragraph" w:customStyle="1" w:styleId="a8">
    <w:name w:val="стильный"/>
    <w:uiPriority w:val="99"/>
    <w:rsid w:val="00E349DB"/>
    <w:pPr>
      <w:spacing w:line="360" w:lineRule="auto"/>
      <w:jc w:val="both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6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4A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F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64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880F52"/>
    <w:rPr>
      <w:rFonts w:cs="Times New Roman"/>
      <w:b/>
      <w:bCs/>
    </w:rPr>
  </w:style>
  <w:style w:type="paragraph" w:customStyle="1" w:styleId="a8">
    <w:name w:val="стильный"/>
    <w:uiPriority w:val="99"/>
    <w:rsid w:val="00E349DB"/>
    <w:pPr>
      <w:spacing w:line="360" w:lineRule="auto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2012-12-30T20:30:00Z</dcterms:created>
  <dcterms:modified xsi:type="dcterms:W3CDTF">2012-12-30T20:30:00Z</dcterms:modified>
</cp:coreProperties>
</file>