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9F" w:rsidRDefault="00C1159F" w:rsidP="00D62ABC">
      <w:pPr>
        <w:pStyle w:val="10"/>
        <w:keepNext/>
        <w:keepLines/>
        <w:shd w:val="clear" w:color="auto" w:fill="auto"/>
        <w:spacing w:after="181" w:line="290" w:lineRule="exact"/>
        <w:ind w:left="1416" w:firstLine="708"/>
      </w:pPr>
      <w:bookmarkStart w:id="0" w:name="bookmark0"/>
      <w:r>
        <w:t>Теория электрических цепей.</w:t>
      </w:r>
      <w:bookmarkEnd w:id="0"/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20"/>
        </w:tabs>
        <w:spacing w:before="0"/>
        <w:jc w:val="left"/>
      </w:pPr>
      <w:r w:rsidRPr="00AC7E62">
        <w:t>+</w:t>
      </w:r>
      <w:r w:rsidR="00C1159F">
        <w:t>Понятия электрической цепи: ветвь, узел, контур.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25"/>
        </w:tabs>
        <w:spacing w:before="0"/>
        <w:jc w:val="left"/>
      </w:pPr>
      <w:r w:rsidRPr="00AC7E62">
        <w:t>+</w:t>
      </w:r>
      <w:r w:rsidR="00C1159F">
        <w:t>Источники ЭДС и тока, их взаимное преобразование.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jc w:val="left"/>
      </w:pPr>
      <w:r>
        <w:rPr>
          <w:lang w:val="en-US"/>
        </w:rPr>
        <w:t>+</w:t>
      </w:r>
      <w:r w:rsidR="00C1159F">
        <w:t>Законы Кирхгофа.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37"/>
        </w:tabs>
        <w:spacing w:before="0"/>
        <w:jc w:val="left"/>
      </w:pPr>
      <w:r w:rsidRPr="00AC7E62">
        <w:t>+</w:t>
      </w:r>
      <w:r w:rsidR="00C1159F">
        <w:t>Преобразование звезды сопротивлений в треугольник и наоборот.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32"/>
        </w:tabs>
        <w:spacing w:before="0"/>
        <w:jc w:val="left"/>
      </w:pPr>
      <w:r w:rsidRPr="00AC7E62">
        <w:t>+</w:t>
      </w:r>
      <w:r w:rsidR="00C1159F">
        <w:t>Перенос источников ЭДС в схеме из ветви в другие ветви.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15"/>
        </w:tabs>
        <w:spacing w:before="0"/>
        <w:ind w:right="340"/>
        <w:jc w:val="left"/>
      </w:pPr>
      <w:r w:rsidRPr="00AC7E62">
        <w:t>+</w:t>
      </w:r>
      <w:r w:rsidR="00C1159F">
        <w:t>Замена нескольких параллельных ветвей, содержащих источники ЭДС, в одну эквивалентную.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30"/>
        </w:tabs>
        <w:spacing w:before="0"/>
        <w:jc w:val="left"/>
      </w:pPr>
      <w:r w:rsidRPr="00AC7E62">
        <w:t>+</w:t>
      </w:r>
      <w:r w:rsidR="00C1159F">
        <w:t>Метод контурных токов при расчете электрических цепей.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432"/>
        </w:tabs>
        <w:spacing w:before="0"/>
        <w:jc w:val="left"/>
      </w:pPr>
      <w:r>
        <w:rPr>
          <w:lang w:val="en-US"/>
        </w:rPr>
        <w:t>+</w:t>
      </w:r>
      <w:r w:rsidR="00C1159F">
        <w:t>Метод узловых потенциалов.</w:t>
      </w:r>
    </w:p>
    <w:p w:rsidR="00C1159F" w:rsidRPr="00D62ABC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388"/>
        </w:tabs>
        <w:spacing w:before="0"/>
        <w:ind w:right="340" w:hanging="362"/>
        <w:jc w:val="left"/>
      </w:pPr>
      <w:r w:rsidRPr="00AC7E62">
        <w:t>+</w:t>
      </w:r>
      <w:r w:rsidR="00C1159F">
        <w:t>Теорема наложения и метод расчета электрических цепей.</w:t>
      </w:r>
    </w:p>
    <w:p w:rsidR="00C1159F" w:rsidRDefault="00AC7E62" w:rsidP="00D62ABC">
      <w:pPr>
        <w:pStyle w:val="a5"/>
        <w:numPr>
          <w:ilvl w:val="0"/>
          <w:numId w:val="1"/>
        </w:numPr>
        <w:shd w:val="clear" w:color="auto" w:fill="auto"/>
        <w:tabs>
          <w:tab w:val="left" w:pos="362"/>
        </w:tabs>
        <w:spacing w:before="0"/>
        <w:ind w:right="340" w:hanging="362"/>
        <w:jc w:val="left"/>
      </w:pPr>
      <w:r>
        <w:rPr>
          <w:lang w:val="en-US"/>
        </w:rPr>
        <w:t>+</w:t>
      </w:r>
      <w:r w:rsidR="00C1159F">
        <w:t>Теорема компенсации.</w:t>
      </w:r>
    </w:p>
    <w:p w:rsidR="00C1159F" w:rsidRDefault="00C1159F" w:rsidP="00D62ABC">
      <w:pPr>
        <w:pStyle w:val="a5"/>
        <w:shd w:val="clear" w:color="auto" w:fill="auto"/>
        <w:tabs>
          <w:tab w:val="left" w:pos="362"/>
        </w:tabs>
        <w:spacing w:before="0"/>
        <w:ind w:right="340"/>
        <w:jc w:val="left"/>
      </w:pPr>
      <w:r w:rsidRPr="00D62ABC">
        <w:t xml:space="preserve">11.      </w:t>
      </w:r>
      <w:r w:rsidR="00AC7E62" w:rsidRPr="00AC7E62">
        <w:t>+</w:t>
      </w:r>
      <w:r>
        <w:t>Теоремы об эквивалентном источнике ЭДС и об эквивалентном источнике тока и расчет цепей на их основе.</w:t>
      </w:r>
    </w:p>
    <w:p w:rsidR="00C1159F" w:rsidRDefault="00C85282" w:rsidP="00D62ABC">
      <w:pPr>
        <w:pStyle w:val="a5"/>
        <w:numPr>
          <w:ilvl w:val="1"/>
          <w:numId w:val="1"/>
        </w:numPr>
        <w:shd w:val="clear" w:color="auto" w:fill="auto"/>
        <w:tabs>
          <w:tab w:val="left" w:pos="362"/>
        </w:tabs>
        <w:spacing w:before="0"/>
        <w:ind w:hanging="362"/>
        <w:jc w:val="left"/>
      </w:pPr>
      <w:r w:rsidRPr="00C85282">
        <w:t>+</w:t>
      </w:r>
      <w:r w:rsidR="00C1159F">
        <w:t>Расчет</w:t>
      </w:r>
      <w:r w:rsidR="00C1159F">
        <w:tab/>
        <w:t>электрических цепей методом пропорционального пересчета.</w:t>
      </w:r>
    </w:p>
    <w:p w:rsidR="00C1159F" w:rsidRPr="00D62ABC" w:rsidRDefault="00AC7E62" w:rsidP="00D62ABC">
      <w:pPr>
        <w:pStyle w:val="a5"/>
        <w:numPr>
          <w:ilvl w:val="1"/>
          <w:numId w:val="1"/>
        </w:numPr>
        <w:shd w:val="clear" w:color="auto" w:fill="auto"/>
        <w:tabs>
          <w:tab w:val="left" w:pos="362"/>
        </w:tabs>
        <w:spacing w:before="0"/>
        <w:ind w:right="340" w:hanging="362"/>
        <w:jc w:val="left"/>
      </w:pPr>
      <w:r w:rsidRPr="00AC7E62">
        <w:t>+</w:t>
      </w:r>
      <w:r w:rsidR="00C1159F">
        <w:t>Потенциальная</w:t>
      </w:r>
      <w:r w:rsidR="00C1159F">
        <w:tab/>
        <w:t xml:space="preserve">диаграмма и ее построение. </w:t>
      </w:r>
    </w:p>
    <w:p w:rsidR="00C1159F" w:rsidRDefault="00AC7E62" w:rsidP="00D62ABC">
      <w:pPr>
        <w:pStyle w:val="a5"/>
        <w:numPr>
          <w:ilvl w:val="1"/>
          <w:numId w:val="1"/>
        </w:numPr>
        <w:shd w:val="clear" w:color="auto" w:fill="auto"/>
        <w:tabs>
          <w:tab w:val="left" w:pos="362"/>
        </w:tabs>
        <w:spacing w:before="0"/>
        <w:ind w:right="340" w:hanging="362"/>
        <w:jc w:val="left"/>
      </w:pPr>
      <w:r w:rsidRPr="00AC7E62">
        <w:t>+</w:t>
      </w:r>
      <w:r w:rsidR="00C1159F">
        <w:t>Энергетический баланс в электрических цепях.</w:t>
      </w:r>
    </w:p>
    <w:p w:rsidR="00C1159F" w:rsidRDefault="00AC7E6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ind w:right="340"/>
        <w:jc w:val="left"/>
      </w:pPr>
      <w:r w:rsidRPr="00AC7E62">
        <w:t>+</w:t>
      </w:r>
      <w:r w:rsidR="00C1159F">
        <w:t>Синусоидальный</w:t>
      </w:r>
      <w:r w:rsidR="00C1159F">
        <w:tab/>
        <w:t>ток в активном сопротивлении, индуктивности и емкости.</w:t>
      </w:r>
    </w:p>
    <w:p w:rsidR="00C1159F" w:rsidRPr="00C85282" w:rsidRDefault="00AC7E6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C85282">
        <w:t>+</w:t>
      </w:r>
      <w:r w:rsidR="00C1159F" w:rsidRPr="00C85282">
        <w:t>Синусоидальный</w:t>
      </w:r>
      <w:r w:rsidR="00C1159F" w:rsidRPr="00C85282">
        <w:tab/>
        <w:t xml:space="preserve">ток в последовательно </w:t>
      </w:r>
      <w:proofErr w:type="gramStart"/>
      <w:r w:rsidR="00C1159F" w:rsidRPr="00C85282">
        <w:t>включенных</w:t>
      </w:r>
      <w:proofErr w:type="gramEnd"/>
      <w:r w:rsidR="00C1159F" w:rsidRPr="00C85282">
        <w:t xml:space="preserve"> </w:t>
      </w:r>
      <w:r w:rsidR="00C1159F" w:rsidRPr="00C85282">
        <w:rPr>
          <w:lang w:val="en-US"/>
        </w:rPr>
        <w:t>RLC</w:t>
      </w:r>
      <w:r w:rsidR="00C1159F" w:rsidRPr="00C85282">
        <w:t>.</w:t>
      </w:r>
    </w:p>
    <w:p w:rsidR="00C1159F" w:rsidRPr="00C85282" w:rsidRDefault="00AC7E6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C85282">
        <w:t>+</w:t>
      </w:r>
      <w:r w:rsidR="00C1159F" w:rsidRPr="00C85282">
        <w:t>Синусоидальный</w:t>
      </w:r>
      <w:r w:rsidR="00C1159F" w:rsidRPr="00C85282">
        <w:tab/>
        <w:t xml:space="preserve">ток в параллельно </w:t>
      </w:r>
      <w:proofErr w:type="gramStart"/>
      <w:r w:rsidR="00C1159F" w:rsidRPr="00C85282">
        <w:t>включенных</w:t>
      </w:r>
      <w:proofErr w:type="gramEnd"/>
      <w:r w:rsidR="00C1159F" w:rsidRPr="00C85282">
        <w:t xml:space="preserve"> </w:t>
      </w:r>
      <w:r w:rsidR="00C1159F" w:rsidRPr="00C85282">
        <w:rPr>
          <w:lang w:val="en-US"/>
        </w:rPr>
        <w:t>RLC</w:t>
      </w:r>
      <w:r w:rsidR="00C1159F" w:rsidRPr="00C85282">
        <w:t>.</w:t>
      </w:r>
    </w:p>
    <w:p w:rsidR="00C1159F" w:rsidRDefault="00AC7E6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C85282">
        <w:t>+</w:t>
      </w:r>
      <w:r w:rsidR="00C1159F" w:rsidRPr="00C85282">
        <w:t>Мощность</w:t>
      </w:r>
      <w:r w:rsidR="00C1159F">
        <w:tab/>
        <w:t>в цепях синусоидального тока.</w:t>
      </w:r>
    </w:p>
    <w:p w:rsidR="00C1159F" w:rsidRDefault="00C8528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C85282">
        <w:t>+</w:t>
      </w:r>
      <w:r w:rsidR="00C1159F">
        <w:t>Передача</w:t>
      </w:r>
      <w:r w:rsidR="00C1159F">
        <w:tab/>
        <w:t>максимума мощности от источника в нагрузку.</w:t>
      </w:r>
    </w:p>
    <w:p w:rsidR="00C1159F" w:rsidRDefault="00C85282" w:rsidP="00D62ABC">
      <w:pPr>
        <w:pStyle w:val="a5"/>
        <w:numPr>
          <w:ilvl w:val="2"/>
          <w:numId w:val="1"/>
        </w:numPr>
        <w:shd w:val="clear" w:color="auto" w:fill="auto"/>
        <w:tabs>
          <w:tab w:val="left" w:pos="362"/>
        </w:tabs>
        <w:spacing w:before="0"/>
        <w:ind w:right="340"/>
        <w:jc w:val="left"/>
      </w:pPr>
      <w:r w:rsidRPr="00C85282">
        <w:t>+</w:t>
      </w:r>
      <w:r w:rsidR="00C1159F">
        <w:t>Комплексны</w:t>
      </w:r>
      <w:proofErr w:type="gramStart"/>
      <w:r w:rsidR="00C1159F">
        <w:t>й(</w:t>
      </w:r>
      <w:proofErr w:type="gramEnd"/>
      <w:r w:rsidR="00C1159F">
        <w:t>символический)</w:t>
      </w:r>
      <w:r w:rsidR="00C1159F">
        <w:tab/>
        <w:t>метод расчета, переход от вещественных функций к комплексным.</w:t>
      </w:r>
    </w:p>
    <w:p w:rsidR="00C1159F" w:rsidRDefault="00C1159F" w:rsidP="00D62ABC">
      <w:pPr>
        <w:pStyle w:val="a5"/>
        <w:shd w:val="clear" w:color="auto" w:fill="auto"/>
        <w:tabs>
          <w:tab w:val="left" w:pos="543"/>
        </w:tabs>
        <w:spacing w:before="0"/>
        <w:jc w:val="left"/>
      </w:pPr>
      <w:r>
        <w:t>21.</w:t>
      </w:r>
      <w:r w:rsidRPr="00D62ABC">
        <w:t xml:space="preserve">   </w:t>
      </w:r>
      <w:r w:rsidR="00C85282" w:rsidRPr="00C85282">
        <w:t xml:space="preserve"> </w:t>
      </w:r>
      <w:r w:rsidR="003E57E9" w:rsidRPr="003E57E9">
        <w:t xml:space="preserve"> </w:t>
      </w:r>
      <w:r w:rsidR="00C85282" w:rsidRPr="003E57E9">
        <w:t>+</w:t>
      </w:r>
      <w:r w:rsidRPr="00D62ABC">
        <w:t xml:space="preserve"> </w:t>
      </w:r>
      <w:r>
        <w:t>Законы Ома и Кирхгофа в комплексном виде.</w:t>
      </w:r>
    </w:p>
    <w:p w:rsidR="00C1159F" w:rsidRDefault="003E57E9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ind w:right="340"/>
        <w:jc w:val="left"/>
      </w:pPr>
      <w:r w:rsidRPr="003E57E9">
        <w:t>+</w:t>
      </w:r>
      <w:r w:rsidR="00C1159F">
        <w:t>Расчет</w:t>
      </w:r>
      <w:r w:rsidR="00C1159F">
        <w:tab/>
        <w:t>цепей символическим методом: метод преобразований, метод контурных токов, метод узловых потенциалов, метод эквивалентного генератора.</w:t>
      </w:r>
      <w:bookmarkStart w:id="1" w:name="_GoBack"/>
      <w:bookmarkEnd w:id="1"/>
    </w:p>
    <w:p w:rsidR="00C1159F" w:rsidRDefault="003E57E9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F90723">
        <w:t>+</w:t>
      </w:r>
      <w:r w:rsidR="00C1159F">
        <w:t>Графоаналитический</w:t>
      </w:r>
      <w:r w:rsidR="00C1159F">
        <w:tab/>
        <w:t>метод расчета. Векторные диаграммы.</w:t>
      </w:r>
    </w:p>
    <w:p w:rsidR="00C1159F" w:rsidRDefault="000D6B95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ind w:right="340"/>
        <w:jc w:val="left"/>
      </w:pPr>
      <w:r w:rsidRPr="000D6B95">
        <w:t>+</w:t>
      </w:r>
      <w:r w:rsidR="00C1159F">
        <w:t>Индуктивно</w:t>
      </w:r>
      <w:r w:rsidR="00C1159F">
        <w:tab/>
        <w:t>связанные электрические цепи: ЭДС взаимной индукции, согласное и встречное включение двух катушек индуктивности.</w:t>
      </w:r>
    </w:p>
    <w:p w:rsidR="00C1159F" w:rsidRDefault="00C1159F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>
        <w:t>Комплексная</w:t>
      </w:r>
      <w:r>
        <w:tab/>
        <w:t xml:space="preserve">форма расчета цепей </w:t>
      </w:r>
      <w:proofErr w:type="gramStart"/>
      <w:r>
        <w:t>со</w:t>
      </w:r>
      <w:proofErr w:type="gramEnd"/>
      <w:r>
        <w:t xml:space="preserve"> взаимной индукцией.</w:t>
      </w:r>
    </w:p>
    <w:p w:rsidR="00C1159F" w:rsidRDefault="000D6B95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0D6B95">
        <w:t>+</w:t>
      </w:r>
      <w:r w:rsidR="00A321B6">
        <w:t>Уравнения</w:t>
      </w:r>
      <w:r w:rsidR="00A321B6">
        <w:tab/>
        <w:t>и схемы замещения трансформатора</w:t>
      </w:r>
      <w:r w:rsidR="00C1159F">
        <w:t>.</w:t>
      </w:r>
    </w:p>
    <w:p w:rsidR="00C1159F" w:rsidRDefault="003E57E9" w:rsidP="00D62ABC">
      <w:pPr>
        <w:pStyle w:val="a5"/>
        <w:numPr>
          <w:ilvl w:val="3"/>
          <w:numId w:val="1"/>
        </w:numPr>
        <w:shd w:val="clear" w:color="auto" w:fill="auto"/>
        <w:tabs>
          <w:tab w:val="left" w:pos="362"/>
        </w:tabs>
        <w:spacing w:before="0"/>
        <w:jc w:val="left"/>
      </w:pPr>
      <w:r w:rsidRPr="003E57E9">
        <w:t>+</w:t>
      </w:r>
      <w:r w:rsidR="00C1159F">
        <w:t>Трехфазная</w:t>
      </w:r>
      <w:r w:rsidR="00C1159F">
        <w:tab/>
        <w:t xml:space="preserve">система ЭДС, </w:t>
      </w:r>
      <w:proofErr w:type="gramStart"/>
      <w:r w:rsidR="00C1159F">
        <w:t>линейные</w:t>
      </w:r>
      <w:proofErr w:type="gramEnd"/>
      <w:r w:rsidR="00C1159F">
        <w:t xml:space="preserve"> и фазные ЭДС.</w:t>
      </w:r>
    </w:p>
    <w:p w:rsidR="00C1159F" w:rsidRDefault="003E57E9" w:rsidP="00D62ABC">
      <w:pPr>
        <w:pStyle w:val="a5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right="260"/>
        <w:jc w:val="left"/>
      </w:pPr>
      <w:r w:rsidRPr="003E57E9">
        <w:t>+</w:t>
      </w:r>
      <w:r w:rsidR="00C1159F">
        <w:t>Расчет</w:t>
      </w:r>
      <w:r w:rsidR="00C1159F">
        <w:tab/>
        <w:t>токов и напряжений при симметричном режиме работы при соединении звездой, треугольником.</w:t>
      </w:r>
    </w:p>
    <w:p w:rsidR="00C1159F" w:rsidRDefault="003E57E9" w:rsidP="00D62ABC">
      <w:pPr>
        <w:pStyle w:val="a5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jc w:val="left"/>
      </w:pPr>
      <w:r w:rsidRPr="003E57E9">
        <w:lastRenderedPageBreak/>
        <w:t>+</w:t>
      </w:r>
      <w:r w:rsidR="00C1159F">
        <w:t>Несимметричный</w:t>
      </w:r>
      <w:r w:rsidR="00C1159F">
        <w:tab/>
        <w:t>режим работы трехфазных цепей и их расчет.</w:t>
      </w:r>
    </w:p>
    <w:p w:rsidR="00C1159F" w:rsidRDefault="00C1159F" w:rsidP="00D62ABC">
      <w:pPr>
        <w:pStyle w:val="a5"/>
        <w:shd w:val="clear" w:color="auto" w:fill="auto"/>
        <w:spacing w:before="0"/>
        <w:jc w:val="left"/>
      </w:pPr>
      <w:r>
        <w:t>ЗО.</w:t>
      </w:r>
      <w:r w:rsidRPr="00D62ABC">
        <w:t xml:space="preserve">  </w:t>
      </w:r>
      <w:r w:rsidR="00A321B6" w:rsidRPr="00A321B6">
        <w:t xml:space="preserve"> </w:t>
      </w:r>
      <w:r w:rsidRPr="00D62ABC">
        <w:t xml:space="preserve">  </w:t>
      </w:r>
      <w:r w:rsidR="00A321B6" w:rsidRPr="00A321B6">
        <w:t>+</w:t>
      </w:r>
      <w:r w:rsidRPr="00D62ABC">
        <w:t xml:space="preserve"> </w:t>
      </w:r>
      <w:r>
        <w:t>Определение мощности в трехфазных цепях.</w:t>
      </w:r>
    </w:p>
    <w:p w:rsidR="00C1159F" w:rsidRDefault="003E57E9" w:rsidP="00D62ABC">
      <w:pPr>
        <w:pStyle w:val="a5"/>
        <w:numPr>
          <w:ilvl w:val="1"/>
          <w:numId w:val="2"/>
        </w:numPr>
        <w:shd w:val="clear" w:color="auto" w:fill="auto"/>
        <w:tabs>
          <w:tab w:val="left" w:pos="362"/>
        </w:tabs>
        <w:spacing w:before="0"/>
        <w:ind w:right="260"/>
        <w:jc w:val="left"/>
      </w:pPr>
      <w:r w:rsidRPr="003E57E9">
        <w:t>+</w:t>
      </w:r>
      <w:r w:rsidR="00C1159F">
        <w:t>Резонанс</w:t>
      </w:r>
      <w:r w:rsidR="00C1159F">
        <w:tab/>
        <w:t>в последовательном колебательном контуре (резонанс напряжений), частотные и резонансные характеристики.</w:t>
      </w:r>
    </w:p>
    <w:p w:rsidR="00C1159F" w:rsidRDefault="003E57E9" w:rsidP="00D62ABC">
      <w:pPr>
        <w:pStyle w:val="a5"/>
        <w:numPr>
          <w:ilvl w:val="1"/>
          <w:numId w:val="2"/>
        </w:numPr>
        <w:shd w:val="clear" w:color="auto" w:fill="auto"/>
        <w:tabs>
          <w:tab w:val="left" w:pos="362"/>
        </w:tabs>
        <w:spacing w:before="0"/>
        <w:ind w:right="260"/>
        <w:jc w:val="left"/>
      </w:pPr>
      <w:r w:rsidRPr="003E57E9">
        <w:t>+</w:t>
      </w:r>
      <w:r w:rsidR="00C1159F">
        <w:t>Резонанс</w:t>
      </w:r>
      <w:r w:rsidR="00C1159F">
        <w:tab/>
        <w:t>в параллельном колебательном контуре (резонанс токов), частотные и резонансные характеристики.</w:t>
      </w:r>
    </w:p>
    <w:p w:rsidR="00C1159F" w:rsidRDefault="003E57E9" w:rsidP="00D62ABC">
      <w:pPr>
        <w:pStyle w:val="a5"/>
        <w:numPr>
          <w:ilvl w:val="1"/>
          <w:numId w:val="2"/>
        </w:numPr>
        <w:shd w:val="clear" w:color="auto" w:fill="auto"/>
        <w:tabs>
          <w:tab w:val="left" w:pos="362"/>
        </w:tabs>
        <w:spacing w:before="0"/>
        <w:ind w:right="260"/>
        <w:jc w:val="left"/>
      </w:pPr>
      <w:r w:rsidRPr="00F90723">
        <w:t>+</w:t>
      </w:r>
      <w:r w:rsidR="00C1159F">
        <w:t>Резонанс</w:t>
      </w:r>
      <w:r w:rsidR="00C1159F">
        <w:tab/>
        <w:t>в разветвленных электрических цепях, содержащих более двух реактивных элементов разного вида.</w:t>
      </w:r>
    </w:p>
    <w:p w:rsidR="00C1159F" w:rsidRDefault="00C1159F" w:rsidP="004710F6">
      <w:pPr>
        <w:pStyle w:val="a5"/>
        <w:shd w:val="clear" w:color="auto" w:fill="auto"/>
        <w:tabs>
          <w:tab w:val="left" w:pos="362"/>
        </w:tabs>
        <w:spacing w:before="0"/>
        <w:ind w:right="260" w:firstLine="0"/>
        <w:jc w:val="left"/>
      </w:pPr>
    </w:p>
    <w:sectPr w:rsidR="00C1159F" w:rsidSect="00D62ABC">
      <w:type w:val="continuous"/>
      <w:pgSz w:w="11905" w:h="16837"/>
      <w:pgMar w:top="350" w:right="661" w:bottom="1819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DD" w:rsidRDefault="005E38DD" w:rsidP="009A3E5B">
      <w:r>
        <w:separator/>
      </w:r>
    </w:p>
  </w:endnote>
  <w:endnote w:type="continuationSeparator" w:id="0">
    <w:p w:rsidR="005E38DD" w:rsidRDefault="005E38DD" w:rsidP="009A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DD" w:rsidRDefault="005E38DD"/>
  </w:footnote>
  <w:footnote w:type="continuationSeparator" w:id="0">
    <w:p w:rsidR="005E38DD" w:rsidRDefault="005E38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335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2"/>
      <w:numFmt w:val="decimal"/>
      <w:lvlText w:val="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5"/>
      <w:numFmt w:val="decimal"/>
      <w:lvlText w:val="%3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2"/>
      <w:numFmt w:val="decimal"/>
      <w:lvlText w:val="%4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F8E399F"/>
    <w:multiLevelType w:val="multilevel"/>
    <w:tmpl w:val="FFFFFFFF"/>
    <w:lvl w:ilvl="0">
      <w:start w:val="28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1"/>
      <w:numFmt w:val="decimal"/>
      <w:lvlText w:val="%2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36"/>
      <w:numFmt w:val="decimal"/>
      <w:lvlText w:val="%3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E5B"/>
    <w:rsid w:val="00031E53"/>
    <w:rsid w:val="000D6B95"/>
    <w:rsid w:val="001E30DB"/>
    <w:rsid w:val="00261120"/>
    <w:rsid w:val="002A06AD"/>
    <w:rsid w:val="003E57E9"/>
    <w:rsid w:val="004710F6"/>
    <w:rsid w:val="004803E2"/>
    <w:rsid w:val="00595353"/>
    <w:rsid w:val="005E38DD"/>
    <w:rsid w:val="00762DB2"/>
    <w:rsid w:val="009A3E5B"/>
    <w:rsid w:val="00A321B6"/>
    <w:rsid w:val="00AC7E62"/>
    <w:rsid w:val="00AF2BAE"/>
    <w:rsid w:val="00BB48D3"/>
    <w:rsid w:val="00C1159F"/>
    <w:rsid w:val="00C23AE6"/>
    <w:rsid w:val="00C85282"/>
    <w:rsid w:val="00D62ABC"/>
    <w:rsid w:val="00D86CC4"/>
    <w:rsid w:val="00F9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5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3E5B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9A3E5B"/>
    <w:rPr>
      <w:rFonts w:ascii="Calibri" w:eastAsia="Times New Roman" w:hAnsi="Calibri" w:cs="Calibri"/>
      <w:spacing w:val="0"/>
      <w:sz w:val="29"/>
      <w:szCs w:val="29"/>
    </w:rPr>
  </w:style>
  <w:style w:type="character" w:customStyle="1" w:styleId="a4">
    <w:name w:val="Основной текст Знак"/>
    <w:link w:val="a5"/>
    <w:uiPriority w:val="99"/>
    <w:locked/>
    <w:rsid w:val="009A3E5B"/>
    <w:rPr>
      <w:rFonts w:ascii="Calibri" w:eastAsia="Times New Roman" w:hAnsi="Calibri" w:cs="Calibri"/>
      <w:spacing w:val="0"/>
      <w:sz w:val="29"/>
      <w:szCs w:val="29"/>
    </w:rPr>
  </w:style>
  <w:style w:type="paragraph" w:styleId="a5">
    <w:name w:val="Body Text"/>
    <w:basedOn w:val="a"/>
    <w:link w:val="a4"/>
    <w:uiPriority w:val="99"/>
    <w:rsid w:val="009A3E5B"/>
    <w:pPr>
      <w:shd w:val="clear" w:color="auto" w:fill="FFFFFF"/>
      <w:spacing w:before="360" w:line="394" w:lineRule="exact"/>
      <w:ind w:hanging="360"/>
      <w:jc w:val="both"/>
    </w:pPr>
    <w:rPr>
      <w:rFonts w:ascii="Calibri" w:eastAsia="Times New Roman" w:hAnsi="Calibri" w:cs="Times New Roman"/>
      <w:color w:val="auto"/>
      <w:sz w:val="29"/>
      <w:szCs w:val="29"/>
      <w:lang/>
    </w:rPr>
  </w:style>
  <w:style w:type="character" w:customStyle="1" w:styleId="BodyTextChar">
    <w:name w:val="Body Text Char"/>
    <w:uiPriority w:val="99"/>
    <w:semiHidden/>
    <w:rsid w:val="006410A3"/>
    <w:rPr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9A3E5B"/>
    <w:pPr>
      <w:shd w:val="clear" w:color="auto" w:fill="FFFFFF"/>
      <w:spacing w:after="360" w:line="240" w:lineRule="atLeast"/>
      <w:outlineLvl w:val="0"/>
    </w:pPr>
    <w:rPr>
      <w:rFonts w:ascii="Calibri" w:eastAsia="Times New Roman" w:hAnsi="Calibri" w:cs="Times New Roman"/>
      <w:color w:val="auto"/>
      <w:sz w:val="29"/>
      <w:szCs w:val="29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TIMIS</cp:lastModifiedBy>
  <cp:revision>8</cp:revision>
  <dcterms:created xsi:type="dcterms:W3CDTF">2012-12-15T09:55:00Z</dcterms:created>
  <dcterms:modified xsi:type="dcterms:W3CDTF">2013-01-14T15:17:00Z</dcterms:modified>
</cp:coreProperties>
</file>