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99"/>
        <w:gridCol w:w="2658"/>
        <w:gridCol w:w="3256"/>
        <w:gridCol w:w="2660"/>
      </w:tblGrid>
      <w:tr w:rsidR="00C927EA" w:rsidRPr="00256DD0" w:rsidTr="00F557A7">
        <w:tc>
          <w:tcPr>
            <w:tcW w:w="2699" w:type="dxa"/>
          </w:tcPr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Математическая модель</w:t>
            </w:r>
            <w:r w:rsidRPr="00256DD0">
              <w:rPr>
                <w:rFonts w:eastAsiaTheme="minorEastAsia"/>
                <w:sz w:val="14"/>
                <w:szCs w:val="14"/>
              </w:rPr>
              <w:t xml:space="preserve"> – приближённое описание какого-либо класса явлений внешнего мира, выраженное с помощью математической символики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Моделирование</w:t>
            </w:r>
            <w:r w:rsidRPr="00256DD0">
              <w:rPr>
                <w:rFonts w:eastAsiaTheme="minorEastAsia"/>
                <w:sz w:val="14"/>
                <w:szCs w:val="14"/>
              </w:rPr>
              <w:t xml:space="preserve"> – исследование объектов познания на их моделях</w:t>
            </w:r>
          </w:p>
          <w:p w:rsidR="00C927EA" w:rsidRPr="00256DD0" w:rsidRDefault="00091790" w:rsidP="00091790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Моделирование физическое</w:t>
            </w:r>
            <w:r w:rsidRPr="00256DD0">
              <w:rPr>
                <w:rFonts w:eastAsiaTheme="minorEastAsia"/>
                <w:sz w:val="14"/>
                <w:szCs w:val="14"/>
              </w:rPr>
              <w:t xml:space="preserve"> – вид моделирования, который состоит в замене изучения некоторого объекта или явления экспериментальным исследованием его модели, имеющей ту же физическую природу</w:t>
            </w:r>
          </w:p>
        </w:tc>
        <w:tc>
          <w:tcPr>
            <w:tcW w:w="2658" w:type="dxa"/>
          </w:tcPr>
          <w:p w:rsidR="00091790" w:rsidRPr="00256DD0" w:rsidRDefault="00091790" w:rsidP="00091790">
            <w:pPr>
              <w:tabs>
                <w:tab w:val="left" w:pos="284"/>
              </w:tabs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 xml:space="preserve">3. Сущность комбинированных методов </w:t>
            </w:r>
            <w:r w:rsidRPr="00256DD0">
              <w:rPr>
                <w:sz w:val="14"/>
                <w:szCs w:val="14"/>
              </w:rPr>
              <w:t>Сущность комбинированных методов состоит в чередовании известных методов, перестановке или замене их пунктов и применении некоторых других принципов. С помощью комбинированных методов может быть повышена гибкость традиционных методов, уменьшены требуемые затраты машинного времени</w:t>
            </w:r>
          </w:p>
          <w:p w:rsidR="00C927EA" w:rsidRPr="00256DD0" w:rsidRDefault="00C927EA" w:rsidP="00091790">
            <w:pPr>
              <w:tabs>
                <w:tab w:val="left" w:pos="284"/>
              </w:tabs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3256" w:type="dxa"/>
          </w:tcPr>
          <w:p w:rsidR="00091790" w:rsidRPr="00256DD0" w:rsidRDefault="00091790" w:rsidP="00091790">
            <w:pPr>
              <w:jc w:val="center"/>
              <w:rPr>
                <w:rFonts w:eastAsiaTheme="minorEastAsia"/>
                <w:b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Из монографии:</w:t>
            </w:r>
          </w:p>
          <w:p w:rsidR="00091790" w:rsidRPr="00256DD0" w:rsidRDefault="00091790" w:rsidP="00091790">
            <w:pPr>
              <w:tabs>
                <w:tab w:val="left" w:pos="284"/>
              </w:tabs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1. Определение ВРС-метода</w:t>
            </w:r>
          </w:p>
          <w:p w:rsidR="00091790" w:rsidRPr="00256DD0" w:rsidRDefault="00091790" w:rsidP="00091790">
            <w:pPr>
              <w:tabs>
                <w:tab w:val="left" w:pos="284"/>
              </w:tabs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ВРС-метод</w:t>
            </w:r>
            <w:r w:rsidRPr="00256DD0">
              <w:rPr>
                <w:sz w:val="14"/>
                <w:szCs w:val="14"/>
              </w:rPr>
              <w:t xml:space="preserve"> – специальный системный метод реализации ДФТ-модели в рамках сформулированного системного подхода, характеризующийся хотя бы одним из двух важных отличий:</w:t>
            </w:r>
          </w:p>
          <w:p w:rsidR="00091790" w:rsidRPr="00256DD0" w:rsidRDefault="00091790" w:rsidP="00091790">
            <w:pPr>
              <w:tabs>
                <w:tab w:val="left" w:pos="284"/>
              </w:tabs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1. базисом 2. последовательного решения систем алгебраических уравнений</w:t>
            </w:r>
          </w:p>
          <w:p w:rsidR="00C927EA" w:rsidRPr="00256DD0" w:rsidRDefault="00091790" w:rsidP="00091790">
            <w:pPr>
              <w:tabs>
                <w:tab w:val="left" w:pos="284"/>
              </w:tabs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2. 2 подхода к решению задачи о выборе начального приближения</w:t>
            </w:r>
            <w:proofErr w:type="gramStart"/>
            <w:r w:rsidRPr="00256DD0">
              <w:rPr>
                <w:b/>
                <w:sz w:val="14"/>
                <w:szCs w:val="14"/>
              </w:rPr>
              <w:t xml:space="preserve"> </w:t>
            </w:r>
            <w:r w:rsidRPr="00256DD0">
              <w:rPr>
                <w:sz w:val="14"/>
                <w:szCs w:val="14"/>
              </w:rPr>
              <w:t>Д</w:t>
            </w:r>
            <w:proofErr w:type="gramEnd"/>
            <w:r w:rsidRPr="00256DD0">
              <w:rPr>
                <w:sz w:val="14"/>
                <w:szCs w:val="14"/>
              </w:rPr>
              <w:t>ва возможных подхода к решению задачи о методах выбора начального приближения: 1. выбор начального приближения пошаговым, последовательным способом 2. выбор начального приближения для всей задачи при заданных смещениях</w:t>
            </w:r>
          </w:p>
        </w:tc>
        <w:tc>
          <w:tcPr>
            <w:tcW w:w="2660" w:type="dxa"/>
          </w:tcPr>
          <w:p w:rsidR="00091790" w:rsidRPr="00256DD0" w:rsidRDefault="00091790" w:rsidP="00091790">
            <w:pPr>
              <w:tabs>
                <w:tab w:val="left" w:pos="284"/>
              </w:tabs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4. Принцип физической балансировки итерационного решения задачи</w:t>
            </w:r>
          </w:p>
          <w:p w:rsidR="00091790" w:rsidRPr="00256DD0" w:rsidRDefault="00091790" w:rsidP="00091790">
            <w:pPr>
              <w:jc w:val="both"/>
              <w:rPr>
                <w:rFonts w:eastAsiaTheme="minorEastAsia"/>
                <w:b/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Принцип физической балансировки итерационного решения задачи состоит в следующем: для ускорения сходимости итерационных методов решения задач, описывающих явления переноса в полупроводниковых структурах, необходимо в максимальной степени добиваться </w:t>
            </w:r>
            <w:proofErr w:type="spellStart"/>
            <w:r w:rsidRPr="00256DD0">
              <w:rPr>
                <w:sz w:val="14"/>
                <w:szCs w:val="14"/>
              </w:rPr>
              <w:t>балансированности</w:t>
            </w:r>
            <w:proofErr w:type="spellEnd"/>
            <w:r w:rsidRPr="00256DD0">
              <w:rPr>
                <w:sz w:val="14"/>
                <w:szCs w:val="14"/>
              </w:rPr>
              <w:t xml:space="preserve"> итерационного решения задачи при соблюдении свойства консервативности плотности полного тока. Таким образом, решения задачи ищется в рамках заданного качества (консервативности)</w:t>
            </w:r>
          </w:p>
          <w:p w:rsidR="00C927EA" w:rsidRPr="00256DD0" w:rsidRDefault="00C927EA" w:rsidP="00C927EA">
            <w:pPr>
              <w:contextualSpacing/>
              <w:rPr>
                <w:sz w:val="14"/>
                <w:szCs w:val="14"/>
              </w:rPr>
            </w:pPr>
          </w:p>
        </w:tc>
      </w:tr>
      <w:tr w:rsidR="00C927EA" w:rsidRPr="00256DD0" w:rsidTr="00F557A7">
        <w:tc>
          <w:tcPr>
            <w:tcW w:w="2699" w:type="dxa"/>
          </w:tcPr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b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5.Общая классификация методов реализации ДФТ-моделей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Одновременная концепция: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1. метод Ньютона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2. модифицированные методы Ньютона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3. комбинированные методы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Последовательная концепция: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1. точечные методы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2. одноступенчатые ВРС-методы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 xml:space="preserve">3. </w:t>
            </w:r>
            <w:proofErr w:type="gramStart"/>
            <w:r w:rsidRPr="00256DD0">
              <w:rPr>
                <w:rFonts w:eastAsiaTheme="minorEastAsia"/>
                <w:sz w:val="14"/>
                <w:szCs w:val="14"/>
              </w:rPr>
              <w:t>двухступенчатые</w:t>
            </w:r>
            <w:proofErr w:type="gramEnd"/>
            <w:r w:rsidRPr="00256DD0">
              <w:rPr>
                <w:rFonts w:eastAsiaTheme="minorEastAsia"/>
                <w:sz w:val="14"/>
                <w:szCs w:val="14"/>
              </w:rPr>
              <w:t xml:space="preserve"> ВРС-методы (</w:t>
            </w:r>
            <w:r w:rsidRPr="00256DD0">
              <w:rPr>
                <w:rFonts w:eastAsiaTheme="minorEastAsia"/>
                <w:sz w:val="14"/>
                <w:szCs w:val="14"/>
                <w:lang w:val="en-US"/>
              </w:rPr>
              <w:t>I</w:t>
            </w:r>
            <w:r w:rsidRPr="00256DD0">
              <w:rPr>
                <w:rFonts w:eastAsiaTheme="minorEastAsia"/>
                <w:sz w:val="14"/>
                <w:szCs w:val="14"/>
              </w:rPr>
              <w:t>-й тип)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 xml:space="preserve">4. </w:t>
            </w:r>
            <w:proofErr w:type="gramStart"/>
            <w:r w:rsidRPr="00256DD0">
              <w:rPr>
                <w:rFonts w:eastAsiaTheme="minorEastAsia"/>
                <w:sz w:val="14"/>
                <w:szCs w:val="14"/>
              </w:rPr>
              <w:t>двухступенчатые</w:t>
            </w:r>
            <w:proofErr w:type="gramEnd"/>
            <w:r w:rsidRPr="00256DD0">
              <w:rPr>
                <w:rFonts w:eastAsiaTheme="minorEastAsia"/>
                <w:sz w:val="14"/>
                <w:szCs w:val="14"/>
              </w:rPr>
              <w:t xml:space="preserve"> ВРС-методы (</w:t>
            </w:r>
            <w:r w:rsidRPr="00256DD0">
              <w:rPr>
                <w:rFonts w:eastAsiaTheme="minorEastAsia"/>
                <w:sz w:val="14"/>
                <w:szCs w:val="14"/>
                <w:lang w:val="en-US"/>
              </w:rPr>
              <w:t>II</w:t>
            </w:r>
            <w:r w:rsidRPr="00256DD0">
              <w:rPr>
                <w:rFonts w:eastAsiaTheme="minorEastAsia"/>
                <w:sz w:val="14"/>
                <w:szCs w:val="14"/>
              </w:rPr>
              <w:t>-й тип)</w:t>
            </w:r>
          </w:p>
          <w:p w:rsidR="00091790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5. трёх</w:t>
            </w:r>
            <w:r w:rsidRPr="00256DD0">
              <w:rPr>
                <w:rFonts w:eastAsiaTheme="minorEastAsia"/>
                <w:sz w:val="14"/>
                <w:szCs w:val="14"/>
              </w:rPr>
              <w:t>ступенчатые ВРС-методы</w:t>
            </w:r>
          </w:p>
          <w:p w:rsidR="00C927EA" w:rsidRPr="00256DD0" w:rsidRDefault="00091790" w:rsidP="00091790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6. комбинированные методы</w:t>
            </w:r>
          </w:p>
        </w:tc>
        <w:tc>
          <w:tcPr>
            <w:tcW w:w="2658" w:type="dxa"/>
          </w:tcPr>
          <w:p w:rsidR="00091790" w:rsidRPr="00256DD0" w:rsidRDefault="00091790" w:rsidP="00091790">
            <w:pPr>
              <w:jc w:val="both"/>
              <w:rPr>
                <w:rFonts w:eastAsiaTheme="minorEastAsia"/>
                <w:b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6.Эквивалентная схема элементарной ячейки разбиения в методы автоматического синтеза эквивалентных схем произвольных структур ИМС в общей случае</w:t>
            </w:r>
          </w:p>
          <w:p w:rsidR="00B067F3" w:rsidRPr="00256DD0" w:rsidRDefault="00091790" w:rsidP="00DC1D4F">
            <w:pPr>
              <w:jc w:val="center"/>
              <w:rPr>
                <w:sz w:val="14"/>
                <w:szCs w:val="14"/>
                <w:lang w:val="en-US"/>
              </w:rPr>
            </w:pPr>
            <w:r w:rsidRPr="00256DD0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28ED5B16" wp14:editId="34CC2266">
                  <wp:extent cx="1455980" cy="2240659"/>
                  <wp:effectExtent l="0" t="0" r="0" b="7620"/>
                  <wp:docPr id="5" name="Рисунок 5" descr="E:\БГУИР\8 сем\абрамов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БГУИР\8 сем\абрамов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69" cy="226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091790" w:rsidRPr="00256DD0" w:rsidRDefault="00091790" w:rsidP="00091790">
            <w:pPr>
              <w:jc w:val="both"/>
              <w:rPr>
                <w:rFonts w:eastAsiaTheme="minorEastAsia"/>
                <w:b/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7.</w:t>
            </w:r>
            <w:r w:rsidRPr="00256DD0">
              <w:rPr>
                <w:rFonts w:eastAsiaTheme="minorEastAsia"/>
                <w:b/>
                <w:sz w:val="14"/>
                <w:szCs w:val="14"/>
              </w:rPr>
              <w:t>Эквивалентная схема элементарной ячейки разбиения в методы автоматического синтеза эквивалентных схем произвольных структур ИМС в случае малого сигнала</w:t>
            </w:r>
          </w:p>
          <w:p w:rsidR="00C927EA" w:rsidRPr="00256DD0" w:rsidRDefault="00091790" w:rsidP="00C927EA">
            <w:pPr>
              <w:rPr>
                <w:sz w:val="14"/>
                <w:szCs w:val="14"/>
              </w:rPr>
            </w:pPr>
            <w:r w:rsidRPr="00256DD0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165080DE" wp14:editId="296C8803">
                  <wp:extent cx="1933575" cy="1870822"/>
                  <wp:effectExtent l="0" t="0" r="0" b="0"/>
                  <wp:docPr id="8" name="Рисунок 8" descr="E:\БГУИР\8 сем\абрамов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БГУИР\8 сем\абрамов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874" cy="187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E013D" w:rsidRPr="00256DD0" w:rsidRDefault="00CE013D" w:rsidP="00CE013D">
            <w:pPr>
              <w:tabs>
                <w:tab w:val="left" w:pos="284"/>
              </w:tabs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1. Что относится к активным, а что к пассивным элементам ИС?</w:t>
            </w:r>
          </w:p>
          <w:p w:rsidR="00CE013D" w:rsidRPr="00256DD0" w:rsidRDefault="00CE013D" w:rsidP="00CE013D">
            <w:pPr>
              <w:tabs>
                <w:tab w:val="left" w:pos="284"/>
              </w:tabs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1. Диоды, транзисторы и др.</w:t>
            </w:r>
          </w:p>
          <w:p w:rsidR="00C927EA" w:rsidRPr="00256DD0" w:rsidRDefault="00CE013D" w:rsidP="00DC1D4F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2. Резисторы, конденсаторы, контактные системы и </w:t>
            </w:r>
            <w:proofErr w:type="spellStart"/>
            <w:r w:rsidRPr="00256DD0">
              <w:rPr>
                <w:sz w:val="14"/>
                <w:szCs w:val="14"/>
              </w:rPr>
              <w:t>межсоединения</w:t>
            </w:r>
            <w:proofErr w:type="spellEnd"/>
          </w:p>
          <w:p w:rsidR="00DC1D4F" w:rsidRPr="00256DD0" w:rsidRDefault="00DC1D4F" w:rsidP="00DC1D4F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2. ФТМ диода</w:t>
            </w:r>
          </w:p>
          <w:p w:rsidR="00DC1D4F" w:rsidRPr="00256DD0" w:rsidRDefault="00DC1D4F" w:rsidP="00DC1D4F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4"/>
                        <w:szCs w:val="1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s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  <w:i/>
                        <w:sz w:val="14"/>
                        <w:szCs w:val="14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4"/>
                            <w:szCs w:val="14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4"/>
                                    <w:szCs w:val="1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  <w:lang w:val="en-US"/>
                                  </w:rPr>
                                  <m:t>V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14"/>
                                        <w:szCs w:val="1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US"/>
                                      </w:rPr>
                                      <m:t>φ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-1</m:t>
                    </m:r>
                  </m:e>
                </m:d>
              </m:oMath>
            </m:oMathPara>
          </w:p>
          <w:p w:rsidR="00DC1D4F" w:rsidRPr="00256DD0" w:rsidRDefault="00DC1D4F" w:rsidP="00DC1D4F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m:oMathPara>
              <m:oMath>
                <m:r>
                  <w:rPr>
                    <w:rFonts w:ascii="Cambria Math" w:eastAsia="Calibri" w:hAnsi="Cambria Math"/>
                    <w:sz w:val="14"/>
                    <w:szCs w:val="14"/>
                    <w:lang w:val="en-US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4"/>
                        <w:szCs w:val="1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qA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  <w:i/>
                        <w:sz w:val="14"/>
                        <w:szCs w:val="1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p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p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p</m:t>
                            </m:r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14"/>
                                <w:szCs w:val="1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  <w:szCs w:val="14"/>
                                <w:lang w:val="en-US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DC1D4F" w:rsidRPr="00256DD0" w:rsidRDefault="00DC1D4F" w:rsidP="00DC1D4F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3. </w:t>
            </w:r>
            <w:r w:rsidRPr="00256DD0">
              <w:rPr>
                <w:b/>
                <w:sz w:val="14"/>
                <w:szCs w:val="14"/>
              </w:rPr>
              <w:t xml:space="preserve">ФТМ </w:t>
            </w:r>
            <w:proofErr w:type="spellStart"/>
            <w:r w:rsidRPr="00256DD0">
              <w:rPr>
                <w:b/>
                <w:sz w:val="14"/>
                <w:szCs w:val="14"/>
              </w:rPr>
              <w:t>Шокли</w:t>
            </w:r>
            <w:proofErr w:type="spellEnd"/>
            <w:r w:rsidRPr="00256DD0">
              <w:rPr>
                <w:b/>
                <w:sz w:val="14"/>
                <w:szCs w:val="14"/>
              </w:rPr>
              <w:t xml:space="preserve"> и ее модификации</w:t>
            </w:r>
          </w:p>
          <w:p w:rsidR="00DC1D4F" w:rsidRPr="00256DD0" w:rsidRDefault="00DC1D4F" w:rsidP="00DC1D4F">
            <w:pPr>
              <w:jc w:val="both"/>
              <w:rPr>
                <w:sz w:val="14"/>
                <w:szCs w:val="14"/>
                <w:lang w:val="en-US"/>
              </w:rPr>
            </w:pPr>
            <w:r w:rsidRPr="00256DD0">
              <w:rPr>
                <w:sz w:val="14"/>
                <w:szCs w:val="14"/>
              </w:rPr>
              <w:t>1) применяется только</w:t>
            </w:r>
          </w:p>
          <w:p w:rsidR="00DC1D4F" w:rsidRPr="00256DD0" w:rsidRDefault="00DC1D4F" w:rsidP="00DC1D4F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 </w:t>
            </w:r>
            <m:oMath>
              <m:r>
                <w:rPr>
                  <w:rFonts w:ascii="Cambria Math" w:hAnsi="Cambria Math"/>
                  <w:sz w:val="14"/>
                  <w:szCs w:val="14"/>
                  <w:lang w:val="en-US"/>
                </w:rPr>
                <m:t>I</m:t>
              </m:r>
              <m:r>
                <w:rPr>
                  <w:rFonts w:ascii="Cambria Math" w:hAnsi="Cambria Math"/>
                  <w:sz w:val="14"/>
                  <w:szCs w:val="14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14"/>
                      <w:szCs w:val="1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  <w:lang w:val="en-US"/>
                    </w:rPr>
                    <m:t>s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 w:val="14"/>
                      <w:szCs w:val="14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4"/>
                          <w:szCs w:val="1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val="en-US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4"/>
                              <w:szCs w:val="1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val="en-US"/>
                                </w:rPr>
                                <m:t>V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14"/>
                                      <w:szCs w:val="1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US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  <w:lang w:val="en-US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14"/>
                      <w:szCs w:val="14"/>
                    </w:rPr>
                    <m:t>-1</m:t>
                  </m:r>
                </m:e>
              </m:d>
            </m:oMath>
          </w:p>
          <w:p w:rsidR="00DC1D4F" w:rsidRPr="00256DD0" w:rsidRDefault="00DC1D4F" w:rsidP="00DC1D4F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 xml:space="preserve">2) </w:t>
            </w:r>
            <w:proofErr w:type="spellStart"/>
            <w:r w:rsidRPr="00256DD0">
              <w:rPr>
                <w:rFonts w:eastAsiaTheme="minorEastAsia"/>
                <w:sz w:val="14"/>
                <w:szCs w:val="14"/>
              </w:rPr>
              <w:t>вводитмя</w:t>
            </w:r>
            <w:proofErr w:type="spellEnd"/>
            <w:r w:rsidRPr="00256DD0">
              <w:rPr>
                <w:rFonts w:eastAsiaTheme="minorEastAsia"/>
                <w:sz w:val="14"/>
                <w:szCs w:val="14"/>
              </w:rPr>
              <w:t xml:space="preserve"> </w:t>
            </w:r>
            <w:r w:rsidRPr="00256DD0">
              <w:rPr>
                <w:rFonts w:eastAsiaTheme="minorEastAsia"/>
                <w:sz w:val="14"/>
                <w:szCs w:val="14"/>
                <w:lang w:val="en-US"/>
              </w:rPr>
              <w:t>m</w:t>
            </w:r>
            <w:r w:rsidRPr="00256DD0">
              <w:rPr>
                <w:rFonts w:eastAsiaTheme="minorEastAsia"/>
                <w:sz w:val="14"/>
                <w:szCs w:val="14"/>
              </w:rPr>
              <w:t xml:space="preserve">-фактор </w:t>
            </w:r>
          </w:p>
          <w:p w:rsidR="00DC1D4F" w:rsidRPr="00256DD0" w:rsidRDefault="00DC1D4F" w:rsidP="00DC1D4F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>3) включаются сопротивления, описывающие омическое падение напряжения</w:t>
            </w:r>
          </w:p>
          <w:p w:rsidR="00CE013D" w:rsidRPr="00256DD0" w:rsidRDefault="00DC1D4F" w:rsidP="00DC1D4F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sz w:val="14"/>
                <w:szCs w:val="14"/>
              </w:rPr>
              <w:t xml:space="preserve">В этих случаях согласуемыми с экспериментом параметрами являются: ток насыщения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14"/>
                      <w:szCs w:val="1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4"/>
                      <w:szCs w:val="1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14"/>
                      <w:szCs w:val="14"/>
                      <w:lang w:val="en-US"/>
                    </w:rPr>
                    <m:t>s</m:t>
                  </m:r>
                </m:sub>
              </m:sSub>
            </m:oMath>
            <w:r w:rsidRPr="00256DD0">
              <w:rPr>
                <w:rFonts w:eastAsiaTheme="minorEastAsia"/>
                <w:sz w:val="14"/>
                <w:szCs w:val="14"/>
              </w:rPr>
              <w:t xml:space="preserve">, </w:t>
            </w:r>
            <w:r w:rsidRPr="00256DD0">
              <w:rPr>
                <w:rFonts w:eastAsiaTheme="minorEastAsia"/>
                <w:sz w:val="14"/>
                <w:szCs w:val="14"/>
                <w:lang w:val="en-US"/>
              </w:rPr>
              <w:t>m</w:t>
            </w:r>
            <w:r w:rsidRPr="00256DD0">
              <w:rPr>
                <w:rFonts w:eastAsiaTheme="minorEastAsia"/>
                <w:sz w:val="14"/>
                <w:szCs w:val="14"/>
              </w:rPr>
              <w:t>-фактор, сопротивления.</w:t>
            </w:r>
          </w:p>
        </w:tc>
      </w:tr>
      <w:tr w:rsidR="00C927EA" w:rsidRPr="00256DD0" w:rsidTr="00F557A7">
        <w:tc>
          <w:tcPr>
            <w:tcW w:w="2699" w:type="dxa"/>
          </w:tcPr>
          <w:p w:rsidR="00DC1D4F" w:rsidRPr="00256DD0" w:rsidRDefault="00DC1D4F" w:rsidP="00DC1D4F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4.</w:t>
            </w:r>
            <w:r w:rsidRPr="00256DD0">
              <w:rPr>
                <w:b/>
                <w:sz w:val="14"/>
                <w:szCs w:val="14"/>
              </w:rPr>
              <w:t xml:space="preserve"> Динамическая модель диода</w:t>
            </w:r>
          </w:p>
          <w:p w:rsidR="00DC1D4F" w:rsidRPr="00256DD0" w:rsidRDefault="00DC1D4F" w:rsidP="00DC1D4F">
            <w:pPr>
              <w:jc w:val="center"/>
              <w:rPr>
                <w:b/>
                <w:sz w:val="14"/>
                <w:szCs w:val="14"/>
              </w:rPr>
            </w:pPr>
            <w:r w:rsidRPr="00256DD0">
              <w:rPr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43AA99E1" wp14:editId="02DE2ED3">
                  <wp:extent cx="1457325" cy="813390"/>
                  <wp:effectExtent l="0" t="0" r="0" b="6350"/>
                  <wp:docPr id="3" name="Рисунок 3" descr="E:\БГУИР\8 сем\абрамов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БГУИР\8 сем\абрамов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2" cy="81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4F" w:rsidRPr="00256DD0" w:rsidRDefault="00DC1D4F" w:rsidP="00DC1D4F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b/>
                <w:sz w:val="14"/>
                <w:szCs w:val="14"/>
                <w:lang w:val="en-US"/>
              </w:rPr>
            </w:pPr>
            <w:r w:rsidRPr="00256DD0">
              <w:rPr>
                <w:b/>
                <w:sz w:val="14"/>
                <w:szCs w:val="14"/>
              </w:rPr>
              <w:t>5. Модели пассивных элементов</w:t>
            </w:r>
          </w:p>
          <w:p w:rsidR="00DC1D4F" w:rsidRPr="00256DD0" w:rsidRDefault="00DC1D4F" w:rsidP="00DC1D4F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>V=RI     I=C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  <w:lang w:val="en-US"/>
                  </w:rPr>
                  <m:t xml:space="preserve">     V=L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  <w:lang w:val="en-US"/>
                      </w:rPr>
                      <m:t>dt</m:t>
                    </m:r>
                  </m:den>
                </m:f>
              </m:oMath>
            </m:oMathPara>
          </w:p>
          <w:p w:rsidR="00DC1D4F" w:rsidRPr="00256DD0" w:rsidRDefault="00DC1D4F" w:rsidP="00DC1D4F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6. ФТМ резистора</w:t>
            </w:r>
          </w:p>
          <w:p w:rsidR="00DC1D4F" w:rsidRPr="00256DD0" w:rsidRDefault="00DC1D4F" w:rsidP="00DC1D4F">
            <w:pPr>
              <w:jc w:val="both"/>
              <w:rPr>
                <w:sz w:val="14"/>
                <w:szCs w:val="14"/>
              </w:rPr>
            </w:pPr>
            <w:proofErr w:type="gramStart"/>
            <w:r w:rsidRPr="00256DD0">
              <w:rPr>
                <w:sz w:val="14"/>
                <w:szCs w:val="14"/>
              </w:rPr>
              <w:t>Простейшая</w:t>
            </w:r>
            <w:proofErr w:type="gramEnd"/>
            <w:r w:rsidRPr="00256DD0">
              <w:rPr>
                <w:sz w:val="14"/>
                <w:szCs w:val="14"/>
              </w:rPr>
              <w:t xml:space="preserve"> ФТМ резистора строится для бруска однородного проводящего кристаллического материала, исходя из закона Ома, а именно:</w:t>
            </w:r>
            <w:r w:rsidRPr="00256DD0">
              <w:rPr>
                <w:sz w:val="14"/>
                <w:szCs w:val="14"/>
              </w:rPr>
              <w:t xml:space="preserve"> </w:t>
            </w:r>
            <w:r w:rsidRPr="00256DD0">
              <w:rPr>
                <w:b/>
                <w:position w:val="-6"/>
                <w:sz w:val="14"/>
                <w:szCs w:val="14"/>
              </w:rPr>
              <w:object w:dxaOrig="11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6.25pt;height:14.25pt" o:ole="">
                  <v:imagedata r:id="rId9" o:title=""/>
                </v:shape>
                <o:OLEObject Type="Embed" ProgID="Equation.3" ShapeID="_x0000_i1027" DrawAspect="Content" ObjectID="_1429940701" r:id="rId10"/>
              </w:object>
            </w:r>
          </w:p>
          <w:p w:rsidR="00B605AD" w:rsidRPr="00256DD0" w:rsidRDefault="00DC1D4F" w:rsidP="00DC1D4F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56DD0">
              <w:rPr>
                <w:b/>
                <w:position w:val="-14"/>
                <w:sz w:val="14"/>
                <w:szCs w:val="14"/>
              </w:rPr>
              <w:object w:dxaOrig="1760" w:dyaOrig="380">
                <v:shape id="_x0000_i1028" type="#_x0000_t75" style="width:87.75pt;height:18.75pt" o:ole="">
                  <v:imagedata r:id="rId11" o:title=""/>
                </v:shape>
                <o:OLEObject Type="Embed" ProgID="Equation.3" ShapeID="_x0000_i1028" DrawAspect="Content" ObjectID="_1429940702" r:id="rId12"/>
              </w:object>
            </w:r>
          </w:p>
        </w:tc>
        <w:tc>
          <w:tcPr>
            <w:tcW w:w="2658" w:type="dxa"/>
          </w:tcPr>
          <w:p w:rsidR="00436CC8" w:rsidRPr="00256DD0" w:rsidRDefault="00436CC8" w:rsidP="00436CC8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7. Влияние степени интеграции</w:t>
            </w:r>
          </w:p>
          <w:p w:rsidR="00B067F3" w:rsidRPr="00256DD0" w:rsidRDefault="00436CC8" w:rsidP="00436CC8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С ростом степени интеграции уменьшаются размеры областей и начинают все более важную роль играть паразитные элементы. Становится трудным выделить просто пассивные элементы. Небольшие фрагменты ИС необходимо уже рассматривать как единое целое, а не разделять их на пассивные и активные элементы. Примером такого активного взаимного влияния является эффект защелкивания в КМОП-элементах. В принципе и в этом случае, как было видно, могут использоваться </w:t>
            </w:r>
            <w:proofErr w:type="gramStart"/>
            <w:r w:rsidRPr="00256DD0">
              <w:rPr>
                <w:sz w:val="14"/>
                <w:szCs w:val="14"/>
              </w:rPr>
              <w:t>упрощенные</w:t>
            </w:r>
            <w:proofErr w:type="gramEnd"/>
            <w:r w:rsidRPr="00256DD0">
              <w:rPr>
                <w:sz w:val="14"/>
                <w:szCs w:val="14"/>
              </w:rPr>
              <w:t xml:space="preserve"> ФТМ и ЭМ. Однако</w:t>
            </w:r>
            <w:proofErr w:type="gramStart"/>
            <w:r w:rsidRPr="00256DD0">
              <w:rPr>
                <w:sz w:val="14"/>
                <w:szCs w:val="14"/>
              </w:rPr>
              <w:t>,</w:t>
            </w:r>
            <w:proofErr w:type="gramEnd"/>
            <w:r w:rsidRPr="00256DD0">
              <w:rPr>
                <w:sz w:val="14"/>
                <w:szCs w:val="14"/>
              </w:rPr>
              <w:t xml:space="preserve"> наибольшую адекватность можно достичь лишь на уровне распределенных ЭМ и ФТМ. В связи с этим все большее значение начинают приобретать численные модели, в частности, дискретные ФТМ. Принципы их построения те же, что и для активных элементов. Сложность такого рассмотрения фрагментов ИС </w:t>
            </w:r>
            <w:proofErr w:type="gramStart"/>
            <w:r w:rsidRPr="00256DD0">
              <w:rPr>
                <w:sz w:val="14"/>
                <w:szCs w:val="14"/>
              </w:rPr>
              <w:t>определяется</w:t>
            </w:r>
            <w:proofErr w:type="gramEnd"/>
            <w:r w:rsidRPr="00256DD0">
              <w:rPr>
                <w:sz w:val="14"/>
                <w:szCs w:val="14"/>
              </w:rPr>
              <w:t xml:space="preserve"> прежде всего высокими требованиями к вычислительным ресурсам ЭВМ.</w:t>
            </w:r>
          </w:p>
        </w:tc>
        <w:tc>
          <w:tcPr>
            <w:tcW w:w="3256" w:type="dxa"/>
          </w:tcPr>
          <w:p w:rsidR="00DC1D4F" w:rsidRPr="00256DD0" w:rsidRDefault="00DC1D4F" w:rsidP="00DC1D4F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6. Изменение электрической модели интегрального реального резистора с ростом частоты</w:t>
            </w:r>
          </w:p>
          <w:p w:rsidR="00B067F3" w:rsidRPr="00256DD0" w:rsidRDefault="00DC1D4F" w:rsidP="00CE013D">
            <w:pPr>
              <w:rPr>
                <w:sz w:val="14"/>
                <w:szCs w:val="14"/>
                <w:lang w:val="en-US"/>
              </w:rPr>
            </w:pPr>
            <w:r w:rsidRPr="00256DD0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20B6FF37" wp14:editId="27699B0E">
                  <wp:extent cx="1876425" cy="923925"/>
                  <wp:effectExtent l="0" t="0" r="9525" b="9525"/>
                  <wp:docPr id="1" name="Рисунок 1" descr="D:\Списки\БГУИР\4-2\Моделирование ППиЭИМ, Абрамов\Вопросы для ОКР, Абрамов\2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Списки\БГУИР\4-2\Моделирование ППиЭИМ, Абрамов\Вопросы для ОКР, Абрамов\2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4F" w:rsidRPr="00256DD0" w:rsidRDefault="00DC1D4F" w:rsidP="00CE013D">
            <w:pPr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При низких частотах ЭМ представляет собой резистор (а); при средних и высоких частотах начинают оказывать влияние индуктивность выводов и паразитная емкость (б); </w:t>
            </w:r>
            <w:r w:rsidR="00436CC8" w:rsidRPr="00256DD0">
              <w:rPr>
                <w:sz w:val="14"/>
                <w:szCs w:val="14"/>
              </w:rPr>
              <w:t>на очень высоких частотах резистор моделируется длинной линией (в).</w:t>
            </w:r>
          </w:p>
        </w:tc>
        <w:tc>
          <w:tcPr>
            <w:tcW w:w="2660" w:type="dxa"/>
          </w:tcPr>
          <w:p w:rsidR="00436CC8" w:rsidRPr="00256DD0" w:rsidRDefault="00436CC8" w:rsidP="00436CC8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8.</w:t>
            </w:r>
            <w:r w:rsidRPr="00256DD0">
              <w:rPr>
                <w:sz w:val="14"/>
                <w:szCs w:val="14"/>
              </w:rPr>
              <w:t xml:space="preserve"> </w:t>
            </w:r>
            <w:r w:rsidRPr="00256DD0">
              <w:rPr>
                <w:b/>
                <w:sz w:val="14"/>
                <w:szCs w:val="14"/>
              </w:rPr>
              <w:t>Определение</w:t>
            </w:r>
          </w:p>
          <w:p w:rsidR="00FC7696" w:rsidRPr="00256DD0" w:rsidRDefault="00436CC8" w:rsidP="00436CC8">
            <w:pPr>
              <w:contextualSpacing/>
              <w:rPr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Математическая модель</w:t>
            </w:r>
            <w:r w:rsidRPr="00256DD0">
              <w:rPr>
                <w:sz w:val="14"/>
                <w:szCs w:val="14"/>
              </w:rPr>
              <w:t xml:space="preserve"> (или просто модель) элемента ИС - набор математических объектов (чисел, переменных, векторов, множеств и т.п.) и математических соотношений, в совокупности отражающих тем или иным образом физические процессы, происходящие в элементе</w:t>
            </w:r>
            <w:r w:rsidRPr="00256DD0">
              <w:rPr>
                <w:sz w:val="14"/>
                <w:szCs w:val="14"/>
              </w:rPr>
              <w:t>.</w:t>
            </w:r>
          </w:p>
          <w:p w:rsidR="00436CC8" w:rsidRPr="00256DD0" w:rsidRDefault="00436CC8" w:rsidP="00436CC8">
            <w:pPr>
              <w:tabs>
                <w:tab w:val="left" w:pos="284"/>
              </w:tabs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Адекватность</w:t>
            </w:r>
            <w:r w:rsidRPr="00256DD0">
              <w:rPr>
                <w:b/>
                <w:sz w:val="14"/>
                <w:szCs w:val="14"/>
              </w:rPr>
              <w:t xml:space="preserve"> модели</w:t>
            </w:r>
            <w:r w:rsidRPr="00256DD0">
              <w:rPr>
                <w:b/>
                <w:sz w:val="14"/>
                <w:szCs w:val="14"/>
              </w:rPr>
              <w:t xml:space="preserve"> - </w:t>
            </w:r>
            <w:r w:rsidRPr="00256DD0">
              <w:rPr>
                <w:sz w:val="14"/>
                <w:szCs w:val="14"/>
              </w:rPr>
              <w:t>э</w:t>
            </w:r>
            <w:r w:rsidRPr="00256DD0">
              <w:rPr>
                <w:sz w:val="14"/>
                <w:szCs w:val="14"/>
              </w:rPr>
              <w:t xml:space="preserve">то степень соответствия или правильность отображения описываемых моделью физических процессов, реально </w:t>
            </w:r>
            <w:proofErr w:type="gramStart"/>
            <w:r w:rsidRPr="00256DD0">
              <w:rPr>
                <w:sz w:val="14"/>
                <w:szCs w:val="14"/>
              </w:rPr>
              <w:t>протекающим</w:t>
            </w:r>
            <w:proofErr w:type="gramEnd"/>
            <w:r w:rsidRPr="00256DD0">
              <w:rPr>
                <w:sz w:val="14"/>
                <w:szCs w:val="14"/>
              </w:rPr>
              <w:t xml:space="preserve"> в элементе</w:t>
            </w:r>
          </w:p>
          <w:p w:rsidR="00436CC8" w:rsidRPr="00256DD0" w:rsidRDefault="00436CC8" w:rsidP="00436CC8">
            <w:pPr>
              <w:tabs>
                <w:tab w:val="left" w:pos="284"/>
              </w:tabs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Точность</w:t>
            </w:r>
            <w:r w:rsidRPr="00256DD0">
              <w:rPr>
                <w:b/>
                <w:sz w:val="14"/>
                <w:szCs w:val="14"/>
              </w:rPr>
              <w:t xml:space="preserve"> модели</w:t>
            </w:r>
            <w:r w:rsidRPr="00256DD0">
              <w:rPr>
                <w:b/>
                <w:sz w:val="14"/>
                <w:szCs w:val="14"/>
              </w:rPr>
              <w:t xml:space="preserve"> </w:t>
            </w:r>
            <w:r w:rsidRPr="00256DD0">
              <w:rPr>
                <w:sz w:val="14"/>
                <w:szCs w:val="14"/>
              </w:rPr>
              <w:t>обычно оценивается по точности описания выходных (интегральных) характеристик элемента ИС относительно экспериментальных данных.</w:t>
            </w:r>
          </w:p>
          <w:p w:rsidR="00436CC8" w:rsidRPr="00256DD0" w:rsidRDefault="00436CC8" w:rsidP="00436CC8">
            <w:pPr>
              <w:tabs>
                <w:tab w:val="left" w:pos="284"/>
              </w:tabs>
              <w:contextualSpacing/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Экономичность</w:t>
            </w:r>
            <w:r w:rsidRPr="00256DD0">
              <w:rPr>
                <w:rFonts w:eastAsiaTheme="minorEastAsia"/>
                <w:sz w:val="14"/>
                <w:szCs w:val="14"/>
              </w:rPr>
              <w:t xml:space="preserve"> – </w:t>
            </w:r>
            <w:proofErr w:type="spellStart"/>
            <w:r w:rsidRPr="00256DD0">
              <w:rPr>
                <w:rFonts w:eastAsiaTheme="minorEastAsia"/>
                <w:sz w:val="14"/>
                <w:szCs w:val="14"/>
              </w:rPr>
              <w:t>характеризуесят</w:t>
            </w:r>
            <w:proofErr w:type="spellEnd"/>
            <w:r w:rsidRPr="00256DD0">
              <w:rPr>
                <w:rFonts w:eastAsiaTheme="minorEastAsia"/>
                <w:sz w:val="14"/>
                <w:szCs w:val="14"/>
              </w:rPr>
              <w:t xml:space="preserve"> затратами времени  и памяти системы “</w:t>
            </w:r>
            <w:proofErr w:type="spellStart"/>
            <w:r w:rsidRPr="00256DD0">
              <w:rPr>
                <w:rFonts w:eastAsiaTheme="minorEastAsia"/>
                <w:sz w:val="14"/>
                <w:szCs w:val="14"/>
              </w:rPr>
              <w:t>оборудоование</w:t>
            </w:r>
            <w:proofErr w:type="spellEnd"/>
            <w:r w:rsidRPr="00256DD0">
              <w:rPr>
                <w:rFonts w:eastAsiaTheme="minorEastAsia"/>
                <w:sz w:val="14"/>
                <w:szCs w:val="14"/>
              </w:rPr>
              <w:t>-человек” для подготовки исходных данных модели, её реализацию и обработку результатов</w:t>
            </w:r>
          </w:p>
          <w:p w:rsidR="00436CC8" w:rsidRPr="00256DD0" w:rsidRDefault="00436CC8" w:rsidP="00436CC8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256DD0">
              <w:rPr>
                <w:rFonts w:eastAsiaTheme="minorEastAsia"/>
                <w:b/>
                <w:sz w:val="14"/>
                <w:szCs w:val="14"/>
              </w:rPr>
              <w:t>Универсальность</w:t>
            </w:r>
            <w:r w:rsidRPr="00256DD0">
              <w:rPr>
                <w:rFonts w:eastAsiaTheme="minorEastAsia"/>
                <w:sz w:val="14"/>
                <w:szCs w:val="14"/>
              </w:rPr>
              <w:t xml:space="preserve"> – определяется применимостью модели к описанию элементов с необходимой степенью точности в определённом диапазоне управляющих воздействи</w:t>
            </w:r>
            <w:proofErr w:type="gramStart"/>
            <w:r w:rsidRPr="00256DD0">
              <w:rPr>
                <w:rFonts w:eastAsiaTheme="minorEastAsia"/>
                <w:sz w:val="14"/>
                <w:szCs w:val="14"/>
              </w:rPr>
              <w:t>й</w:t>
            </w:r>
            <w:r w:rsidRPr="00256DD0">
              <w:rPr>
                <w:rFonts w:eastAsiaTheme="minorEastAsia"/>
                <w:sz w:val="14"/>
                <w:szCs w:val="14"/>
              </w:rPr>
              <w:t>(</w:t>
            </w:r>
            <w:proofErr w:type="gramEnd"/>
            <w:r w:rsidRPr="00256DD0">
              <w:rPr>
                <w:rFonts w:eastAsiaTheme="minorEastAsia"/>
                <w:sz w:val="14"/>
                <w:szCs w:val="14"/>
              </w:rPr>
              <w:t>токов, напряжений, Т)</w:t>
            </w:r>
          </w:p>
        </w:tc>
      </w:tr>
      <w:tr w:rsidR="00C927EA" w:rsidRPr="00256DD0" w:rsidTr="00F557A7">
        <w:tc>
          <w:tcPr>
            <w:tcW w:w="2699" w:type="dxa"/>
          </w:tcPr>
          <w:p w:rsidR="00436CC8" w:rsidRPr="00256DD0" w:rsidRDefault="00436CC8" w:rsidP="00436CC8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9. Когда модель может использоваться без явной настройки?</w:t>
            </w:r>
          </w:p>
          <w:p w:rsidR="00436CC8" w:rsidRPr="00256DD0" w:rsidRDefault="00436CC8" w:rsidP="00436CC8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Это следующие случаи:</w:t>
            </w:r>
          </w:p>
          <w:p w:rsidR="00436CC8" w:rsidRPr="00256DD0" w:rsidRDefault="00436CC8" w:rsidP="00436CC8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1) исследование физики работы элемента</w:t>
            </w:r>
          </w:p>
          <w:p w:rsidR="00436CC8" w:rsidRPr="00256DD0" w:rsidRDefault="00436CC8" w:rsidP="00436CC8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2) оценка потенциальных возможностей структур</w:t>
            </w:r>
          </w:p>
          <w:p w:rsidR="00436CC8" w:rsidRPr="00256DD0" w:rsidRDefault="00436CC8" w:rsidP="00436CC8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3) сравнительная оценка характеристик элементов.</w:t>
            </w:r>
          </w:p>
          <w:p w:rsidR="00C927EA" w:rsidRPr="00256DD0" w:rsidRDefault="00436CC8" w:rsidP="00436CC8">
            <w:pPr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Для данных целей, однако, должны использоваться модели, характеризующиеся определенной адекватностью, т.е. уже проверенные тем или иным способом (прямым или косвенным) ранее.</w:t>
            </w:r>
          </w:p>
          <w:p w:rsidR="002E5FEE" w:rsidRPr="00256DD0" w:rsidRDefault="002E5FEE" w:rsidP="002E5FEE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13. Наиболее популярный метод идентификации параметров ЭМ</w:t>
            </w:r>
          </w:p>
          <w:p w:rsidR="002E5FEE" w:rsidRPr="00256DD0" w:rsidRDefault="002E5FEE" w:rsidP="002E5FEE">
            <w:pPr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Использование методов оптимизации на ЭВМ</w:t>
            </w:r>
          </w:p>
        </w:tc>
        <w:tc>
          <w:tcPr>
            <w:tcW w:w="2658" w:type="dxa"/>
          </w:tcPr>
          <w:p w:rsidR="00315222" w:rsidRPr="00256DD0" w:rsidRDefault="00315222" w:rsidP="00315222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17. Подсистемы САПР кремниевых СБИС и УБИС</w:t>
            </w:r>
          </w:p>
          <w:p w:rsidR="00315222" w:rsidRPr="00256DD0" w:rsidRDefault="00315222" w:rsidP="00315222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1) технологического проектирования</w:t>
            </w:r>
          </w:p>
          <w:p w:rsidR="00315222" w:rsidRPr="00256DD0" w:rsidRDefault="00315222" w:rsidP="00315222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2) проектирования элементов</w:t>
            </w:r>
          </w:p>
          <w:p w:rsidR="00315222" w:rsidRPr="00256DD0" w:rsidRDefault="00315222" w:rsidP="00315222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3) схемотехнического проектирования</w:t>
            </w:r>
          </w:p>
          <w:p w:rsidR="00315222" w:rsidRPr="00256DD0" w:rsidRDefault="00315222" w:rsidP="00315222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4)функционально-логического проектирования </w:t>
            </w:r>
          </w:p>
          <w:p w:rsidR="00315222" w:rsidRPr="00256DD0" w:rsidRDefault="00315222" w:rsidP="00315222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5) конструкторско-топологического проектирования</w:t>
            </w:r>
          </w:p>
          <w:p w:rsidR="00315222" w:rsidRPr="00256DD0" w:rsidRDefault="00315222" w:rsidP="00315222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6) проектирования архитектуры</w:t>
            </w:r>
          </w:p>
          <w:p w:rsidR="00256DD0" w:rsidRPr="00256DD0" w:rsidRDefault="00256DD0" w:rsidP="00256DD0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19. Программные продукты многоуровневого моделирования</w:t>
            </w:r>
          </w:p>
          <w:p w:rsidR="00256DD0" w:rsidRPr="00256DD0" w:rsidRDefault="00256DD0" w:rsidP="00256DD0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1)Двухуровневые системы по маршруту моделирования «технология элемент» - «</w:t>
            </w:r>
            <w:r w:rsidRPr="00256DD0">
              <w:rPr>
                <w:sz w:val="14"/>
                <w:szCs w:val="14"/>
                <w:lang w:val="en-US"/>
              </w:rPr>
              <w:t>SUBMODAN</w:t>
            </w:r>
            <w:r w:rsidRPr="00256DD0">
              <w:rPr>
                <w:sz w:val="14"/>
                <w:szCs w:val="14"/>
              </w:rPr>
              <w:t>», «</w:t>
            </w:r>
            <w:r w:rsidRPr="00256DD0">
              <w:rPr>
                <w:sz w:val="14"/>
                <w:szCs w:val="14"/>
                <w:lang w:val="en-US"/>
              </w:rPr>
              <w:t>TOPMODE</w:t>
            </w:r>
            <w:r w:rsidRPr="00256DD0">
              <w:rPr>
                <w:sz w:val="14"/>
                <w:szCs w:val="14"/>
              </w:rPr>
              <w:t>», «</w:t>
            </w:r>
            <w:r w:rsidRPr="00256DD0">
              <w:rPr>
                <w:sz w:val="14"/>
                <w:szCs w:val="14"/>
                <w:lang w:val="en-US"/>
              </w:rPr>
              <w:t>SMART</w:t>
            </w:r>
            <w:r w:rsidRPr="00256DD0">
              <w:rPr>
                <w:sz w:val="14"/>
                <w:szCs w:val="14"/>
              </w:rPr>
              <w:t>»</w:t>
            </w:r>
          </w:p>
          <w:p w:rsidR="00C36D69" w:rsidRPr="00256DD0" w:rsidRDefault="00256DD0" w:rsidP="002E5FEE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2) «технология-элемент-схема» - «</w:t>
            </w:r>
            <w:r w:rsidRPr="00256DD0">
              <w:rPr>
                <w:sz w:val="14"/>
                <w:szCs w:val="14"/>
                <w:lang w:val="en-US"/>
              </w:rPr>
              <w:t>MECCA</w:t>
            </w:r>
            <w:r w:rsidRPr="00256DD0">
              <w:rPr>
                <w:sz w:val="14"/>
                <w:szCs w:val="14"/>
              </w:rPr>
              <w:t>»</w:t>
            </w:r>
          </w:p>
        </w:tc>
        <w:tc>
          <w:tcPr>
            <w:tcW w:w="3256" w:type="dxa"/>
          </w:tcPr>
          <w:p w:rsidR="00436CC8" w:rsidRPr="00256DD0" w:rsidRDefault="00436CC8" w:rsidP="00436CC8">
            <w:pPr>
              <w:tabs>
                <w:tab w:val="left" w:pos="284"/>
              </w:tabs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11.</w:t>
            </w:r>
            <w:r w:rsidRPr="00256DD0">
              <w:rPr>
                <w:sz w:val="14"/>
                <w:szCs w:val="14"/>
              </w:rPr>
              <w:t xml:space="preserve"> </w:t>
            </w:r>
            <w:r w:rsidRPr="00256DD0">
              <w:rPr>
                <w:b/>
                <w:sz w:val="14"/>
                <w:szCs w:val="14"/>
              </w:rPr>
              <w:t>Сущность процесса идентификации параметров модели с сосредоточенными параметрами</w:t>
            </w:r>
          </w:p>
          <w:p w:rsidR="00436CC8" w:rsidRPr="00256DD0" w:rsidRDefault="00436CC8" w:rsidP="00436CC8">
            <w:pPr>
              <w:tabs>
                <w:tab w:val="left" w:pos="284"/>
              </w:tabs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 при прямом измерении параметры ЭМ непосредственно измеряются в установленных для данного элемента режимах работы по различным измерительным схемам</w:t>
            </w:r>
          </w:p>
          <w:p w:rsidR="00C927EA" w:rsidRPr="00256DD0" w:rsidRDefault="00436CC8" w:rsidP="00436CC8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 при использовании методов оптимизации на ЭВМ с помощью специализированных программ определяются такие значения параметров модели, которые обеспечивают требуемую точность согласования результатов численного моделирования с экспериментальными данными</w:t>
            </w:r>
          </w:p>
          <w:p w:rsidR="002E5FEE" w:rsidRPr="00256DD0" w:rsidRDefault="002E5FEE" w:rsidP="002E5FEE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10</w:t>
            </w:r>
            <w:r w:rsidRPr="00256DD0">
              <w:rPr>
                <w:sz w:val="14"/>
                <w:szCs w:val="14"/>
              </w:rPr>
              <w:t>.</w:t>
            </w:r>
            <w:r w:rsidRPr="00256DD0">
              <w:rPr>
                <w:b/>
                <w:sz w:val="14"/>
                <w:szCs w:val="14"/>
              </w:rPr>
              <w:t>Методы идентификации параметров модели, используемые при настройке на экспериментальные данные</w:t>
            </w:r>
          </w:p>
          <w:p w:rsidR="002E5FEE" w:rsidRPr="00256DD0" w:rsidRDefault="002E5FEE" w:rsidP="002E5FEE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1) прямые измерения</w:t>
            </w:r>
          </w:p>
          <w:p w:rsidR="002E5FEE" w:rsidRPr="00256DD0" w:rsidRDefault="002E5FEE" w:rsidP="002E5FEE">
            <w:pPr>
              <w:tabs>
                <w:tab w:val="left" w:pos="284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2) на основе оптимизационных процедур</w:t>
            </w:r>
          </w:p>
        </w:tc>
        <w:tc>
          <w:tcPr>
            <w:tcW w:w="2660" w:type="dxa"/>
          </w:tcPr>
          <w:p w:rsidR="002E5FEE" w:rsidRPr="00256DD0" w:rsidRDefault="002E5FEE" w:rsidP="002E5FEE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12. Недостатки метода идентификации параметров модели с сосредоточенными параметрами</w:t>
            </w:r>
          </w:p>
          <w:p w:rsidR="002E5FEE" w:rsidRPr="00256DD0" w:rsidRDefault="002E5FEE" w:rsidP="002E5FEE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1) дорогостоящее измерительное оборудование</w:t>
            </w:r>
          </w:p>
          <w:p w:rsidR="002E5FEE" w:rsidRPr="00256DD0" w:rsidRDefault="002E5FEE" w:rsidP="002E5FEE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2) наличие отработанной методики идентификации параметров, состоящей из набора отмеченных ранее процедур 3) набор тестовых структур.</w:t>
            </w:r>
          </w:p>
          <w:p w:rsidR="00C927EA" w:rsidRPr="00256DD0" w:rsidRDefault="002E5FEE" w:rsidP="002E5FEE">
            <w:pPr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Одновременное обеспечение этих трех условий, как правило, требует больших финансовых затрат и трудно реализуемо для элементов современных СБИС и УБИС. Кроме того, процесс измерений достаточно трудоемкий, а в процедуры идентификации закладывают приближения, которые могут быть существенными.</w:t>
            </w:r>
          </w:p>
        </w:tc>
      </w:tr>
      <w:tr w:rsidR="00C927EA" w:rsidRPr="00256DD0" w:rsidTr="00F557A7">
        <w:tc>
          <w:tcPr>
            <w:tcW w:w="2699" w:type="dxa"/>
          </w:tcPr>
          <w:p w:rsidR="002E5FEE" w:rsidRPr="00256DD0" w:rsidRDefault="002E5FEE" w:rsidP="002E5FEE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lastRenderedPageBreak/>
              <w:t>15. Типичная процедура идентификации параметров ДФТ моделей МОП</w:t>
            </w:r>
          </w:p>
          <w:p w:rsidR="002E5FEE" w:rsidRPr="00256DD0" w:rsidRDefault="002E5FEE" w:rsidP="002E5FEE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1) по нескольким экспериментальным точкам выходной ВАХ линейного участка идентифицируются параметры модели </w:t>
            </w:r>
            <w:proofErr w:type="spellStart"/>
            <w:r w:rsidRPr="00256DD0">
              <w:rPr>
                <w:sz w:val="14"/>
                <w:szCs w:val="14"/>
              </w:rPr>
              <w:t>Ямагучи</w:t>
            </w:r>
            <w:proofErr w:type="spellEnd"/>
            <w:r w:rsidRPr="00256DD0">
              <w:rPr>
                <w:sz w:val="14"/>
                <w:szCs w:val="14"/>
              </w:rPr>
              <w:t>.</w:t>
            </w:r>
            <w:r w:rsidRPr="00256DD0">
              <w:rPr>
                <w:sz w:val="14"/>
                <w:szCs w:val="14"/>
              </w:rPr>
              <w:t xml:space="preserve"> (рис)</w:t>
            </w:r>
          </w:p>
          <w:p w:rsidR="002E5FEE" w:rsidRPr="00256DD0" w:rsidRDefault="002E5FEE" w:rsidP="002E5FEE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2) «подстроенные» параметры используются для моделирования различных МОП-элементов, изготовленных по соответствующей технологии</w:t>
            </w:r>
          </w:p>
          <w:p w:rsidR="002E5FEE" w:rsidRPr="00256DD0" w:rsidRDefault="002E5FEE" w:rsidP="002E5FEE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3) после процедуры идентификации параметров ДФТ модели она может использоваться в свою очередь для идентификации параметров ЭМ с распределенными и сосредоточенными параметрами и упрощенных ФТМ.</w:t>
            </w:r>
          </w:p>
          <w:p w:rsidR="00C927EA" w:rsidRPr="00256DD0" w:rsidRDefault="00315222" w:rsidP="00B067F3">
            <w:pPr>
              <w:contextualSpacing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Если необходимо согласование на участке насыщения, то подстраиваемыми параметрами являются</w:t>
            </w:r>
          </w:p>
        </w:tc>
        <w:tc>
          <w:tcPr>
            <w:tcW w:w="2658" w:type="dxa"/>
          </w:tcPr>
          <w:p w:rsidR="00315222" w:rsidRPr="00256DD0" w:rsidRDefault="00315222" w:rsidP="00315222">
            <w:pPr>
              <w:tabs>
                <w:tab w:val="left" w:pos="284"/>
                <w:tab w:val="left" w:pos="4075"/>
              </w:tabs>
              <w:spacing w:line="238" w:lineRule="auto"/>
              <w:contextualSpacing/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 xml:space="preserve">18. Классификация </w:t>
            </w:r>
            <w:proofErr w:type="gramStart"/>
            <w:r w:rsidRPr="00256DD0">
              <w:rPr>
                <w:b/>
                <w:sz w:val="14"/>
                <w:szCs w:val="14"/>
              </w:rPr>
              <w:t>ПО</w:t>
            </w:r>
            <w:proofErr w:type="gramEnd"/>
            <w:r w:rsidRPr="00256DD0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256DD0">
              <w:rPr>
                <w:b/>
                <w:sz w:val="14"/>
                <w:szCs w:val="14"/>
              </w:rPr>
              <w:t>численного</w:t>
            </w:r>
            <w:proofErr w:type="gramEnd"/>
            <w:r w:rsidRPr="00256DD0">
              <w:rPr>
                <w:b/>
                <w:sz w:val="14"/>
                <w:szCs w:val="14"/>
              </w:rPr>
              <w:t xml:space="preserve"> моделирования структур ИС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 1) </w:t>
            </w:r>
            <w:proofErr w:type="gramStart"/>
            <w:r w:rsidRPr="00256DD0">
              <w:rPr>
                <w:sz w:val="14"/>
                <w:szCs w:val="14"/>
              </w:rPr>
              <w:t>ПО</w:t>
            </w:r>
            <w:proofErr w:type="gramEnd"/>
            <w:r w:rsidRPr="00256DD0">
              <w:rPr>
                <w:sz w:val="14"/>
                <w:szCs w:val="14"/>
              </w:rPr>
              <w:t xml:space="preserve"> элементов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-специализированные программы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-комплексы программ с упрощенной моделью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-программы общего назначения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2) </w:t>
            </w:r>
            <w:proofErr w:type="gramStart"/>
            <w:r w:rsidRPr="00256DD0">
              <w:rPr>
                <w:sz w:val="14"/>
                <w:szCs w:val="14"/>
              </w:rPr>
              <w:t>ПО</w:t>
            </w:r>
            <w:proofErr w:type="gramEnd"/>
            <w:r w:rsidRPr="00256DD0">
              <w:rPr>
                <w:sz w:val="14"/>
                <w:szCs w:val="14"/>
              </w:rPr>
              <w:t xml:space="preserve"> фрагментов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-программы схемотехнического моделирования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 программы двухуровневого моделирования по маршруту “элемент-схема”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 программы смешанного моделирования</w:t>
            </w:r>
          </w:p>
          <w:p w:rsidR="00315222" w:rsidRPr="00256DD0" w:rsidRDefault="00315222" w:rsidP="00315222">
            <w:pPr>
              <w:tabs>
                <w:tab w:val="left" w:pos="284"/>
                <w:tab w:val="left" w:pos="679"/>
              </w:tabs>
              <w:spacing w:line="238" w:lineRule="auto"/>
              <w:contextualSpacing/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- универсальные программы численного моделирования элементов и фрагментов</w:t>
            </w:r>
          </w:p>
          <w:p w:rsidR="00C927EA" w:rsidRPr="00256DD0" w:rsidRDefault="00C927EA" w:rsidP="00B605AD">
            <w:pPr>
              <w:tabs>
                <w:tab w:val="left" w:pos="567"/>
                <w:tab w:val="left" w:pos="714"/>
                <w:tab w:val="left" w:pos="2339"/>
              </w:tabs>
              <w:jc w:val="both"/>
              <w:rPr>
                <w:rFonts w:eastAsiaTheme="minorEastAsia" w:cstheme="minorHAnsi"/>
                <w:sz w:val="14"/>
                <w:szCs w:val="14"/>
              </w:rPr>
            </w:pPr>
          </w:p>
        </w:tc>
        <w:tc>
          <w:tcPr>
            <w:tcW w:w="3256" w:type="dxa"/>
          </w:tcPr>
          <w:p w:rsidR="002E5FEE" w:rsidRPr="00256DD0" w:rsidRDefault="002E5FEE" w:rsidP="002E5FEE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14. Специфика идентификации параметров распределенных моделей</w:t>
            </w:r>
          </w:p>
          <w:p w:rsidR="002E5FEE" w:rsidRPr="00256DD0" w:rsidRDefault="002E5FEE" w:rsidP="002E5FEE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1) Большее предпочтение отдается </w:t>
            </w:r>
            <w:proofErr w:type="gramStart"/>
            <w:r w:rsidRPr="00256DD0">
              <w:rPr>
                <w:sz w:val="14"/>
                <w:szCs w:val="14"/>
              </w:rPr>
              <w:t>распределенным</w:t>
            </w:r>
            <w:proofErr w:type="gramEnd"/>
            <w:r w:rsidRPr="00256DD0">
              <w:rPr>
                <w:sz w:val="14"/>
                <w:szCs w:val="14"/>
              </w:rPr>
              <w:t xml:space="preserve"> ФТМ по сравнению с распределенными ЭМ</w:t>
            </w:r>
          </w:p>
          <w:p w:rsidR="002E5FEE" w:rsidRPr="00256DD0" w:rsidRDefault="002E5FEE" w:rsidP="002E5FEE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2) для многом</w:t>
            </w:r>
            <w:r w:rsidRPr="00256DD0">
              <w:rPr>
                <w:sz w:val="14"/>
                <w:szCs w:val="14"/>
              </w:rPr>
              <w:t>ерных ДФТ моделей БТ и МОПТ</w:t>
            </w:r>
            <w:r w:rsidRPr="00256DD0">
              <w:rPr>
                <w:sz w:val="14"/>
                <w:szCs w:val="14"/>
              </w:rPr>
              <w:t xml:space="preserve">. Некоторые из электрофизических параметров, как правило, слабо зависят от технологии изготовления и конструктивных особенностей элементов. К ним, прежде всего, относятся: коэффициент ЭСЛ, подвижности </w:t>
            </w:r>
            <w:r w:rsidRPr="00256DD0">
              <w:rPr>
                <w:position w:val="-14"/>
                <w:sz w:val="14"/>
                <w:szCs w:val="14"/>
              </w:rPr>
              <w:object w:dxaOrig="680" w:dyaOrig="380">
                <v:shape id="_x0000_i1025" type="#_x0000_t75" style="width:34.5pt;height:18.75pt" o:ole="">
                  <v:imagedata r:id="rId14" o:title=""/>
                </v:shape>
                <o:OLEObject Type="Embed" ProgID="Equation.3" ShapeID="_x0000_i1025" DrawAspect="Content" ObjectID="_1429940703" r:id="rId15"/>
              </w:object>
            </w:r>
            <w:r w:rsidRPr="00256DD0">
              <w:rPr>
                <w:sz w:val="14"/>
                <w:szCs w:val="14"/>
              </w:rPr>
              <w:t xml:space="preserve">, коэффициенты </w:t>
            </w:r>
            <w:proofErr w:type="spellStart"/>
            <w:r w:rsidRPr="00256DD0">
              <w:rPr>
                <w:sz w:val="14"/>
                <w:szCs w:val="14"/>
              </w:rPr>
              <w:t>Оже</w:t>
            </w:r>
            <w:proofErr w:type="spellEnd"/>
            <w:r w:rsidRPr="00256DD0">
              <w:rPr>
                <w:sz w:val="14"/>
                <w:szCs w:val="14"/>
              </w:rPr>
              <w:t xml:space="preserve">-рекомбинации </w:t>
            </w:r>
            <w:r w:rsidRPr="00256DD0">
              <w:rPr>
                <w:position w:val="-14"/>
                <w:sz w:val="14"/>
                <w:szCs w:val="14"/>
              </w:rPr>
              <w:object w:dxaOrig="580" w:dyaOrig="380">
                <v:shape id="_x0000_i1026" type="#_x0000_t75" style="width:29.25pt;height:18.75pt" o:ole="">
                  <v:imagedata r:id="rId16" o:title=""/>
                </v:shape>
                <o:OLEObject Type="Embed" ProgID="Equation.3" ShapeID="_x0000_i1026" DrawAspect="Content" ObjectID="_1429940704" r:id="rId17"/>
              </w:object>
            </w:r>
          </w:p>
          <w:p w:rsidR="00C927EA" w:rsidRPr="00256DD0" w:rsidRDefault="002E5FEE" w:rsidP="002E5FEE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3) ситуация сложнее при задании рекомбинационных параметров и параметров, характеризующих поверхности, т.к. они в большей степени зависят от технологии изготовления ИС. Однако наиболее перспективным считается подход, в котором производится определение эффективных параметров путем согласования результатов численного моделирования с немногочисленными данными эксперимента, полученными на тестовых структурах. Т.е. используется оптимизационный метод идентификации параметров.</w:t>
            </w:r>
            <w:r w:rsidRPr="00256DD0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60" w:type="dxa"/>
          </w:tcPr>
          <w:p w:rsidR="00256DD0" w:rsidRPr="00256DD0" w:rsidRDefault="00256DD0" w:rsidP="00256DD0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 xml:space="preserve">21. Из каких процедур состоит система </w:t>
            </w:r>
            <w:r w:rsidRPr="00256DD0">
              <w:rPr>
                <w:b/>
                <w:sz w:val="14"/>
                <w:szCs w:val="14"/>
                <w:lang w:val="en-US"/>
              </w:rPr>
              <w:t>PANDA</w:t>
            </w:r>
          </w:p>
          <w:p w:rsidR="00256DD0" w:rsidRPr="00256DD0" w:rsidRDefault="00256DD0" w:rsidP="00256DD0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1) проверочная</w:t>
            </w:r>
          </w:p>
          <w:p w:rsidR="00256DD0" w:rsidRPr="00256DD0" w:rsidRDefault="00256DD0" w:rsidP="00256DD0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>2) оптимизационная</w:t>
            </w:r>
          </w:p>
          <w:p w:rsidR="00256DD0" w:rsidRPr="00256DD0" w:rsidRDefault="00256DD0" w:rsidP="00256DD0">
            <w:pPr>
              <w:jc w:val="both"/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Проверочная многошаговая процедура состоит в том, чтобы определить нежелательные </w:t>
            </w:r>
            <w:proofErr w:type="spellStart"/>
            <w:r w:rsidRPr="00256DD0">
              <w:rPr>
                <w:sz w:val="14"/>
                <w:szCs w:val="14"/>
              </w:rPr>
              <w:t>констр-технол</w:t>
            </w:r>
            <w:proofErr w:type="spellEnd"/>
            <w:r w:rsidRPr="00256DD0">
              <w:rPr>
                <w:sz w:val="14"/>
                <w:szCs w:val="14"/>
              </w:rPr>
              <w:t xml:space="preserve"> параметры. Для этого используются </w:t>
            </w:r>
            <w:proofErr w:type="gramStart"/>
            <w:r w:rsidRPr="00256DD0">
              <w:rPr>
                <w:sz w:val="14"/>
                <w:szCs w:val="14"/>
              </w:rPr>
              <w:t>упрощенные</w:t>
            </w:r>
            <w:proofErr w:type="gramEnd"/>
            <w:r w:rsidRPr="00256DD0">
              <w:rPr>
                <w:sz w:val="14"/>
                <w:szCs w:val="14"/>
              </w:rPr>
              <w:t xml:space="preserve"> ФТМ МОПТ.</w:t>
            </w:r>
          </w:p>
          <w:p w:rsidR="00256DD0" w:rsidRPr="00256DD0" w:rsidRDefault="00256DD0" w:rsidP="00256DD0">
            <w:pPr>
              <w:jc w:val="both"/>
              <w:rPr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Блок-схема</w:t>
            </w:r>
            <w:r w:rsidRPr="00256DD0">
              <w:rPr>
                <w:b/>
                <w:sz w:val="14"/>
                <w:szCs w:val="14"/>
              </w:rPr>
              <w:t xml:space="preserve"> программы оптимизации</w:t>
            </w:r>
            <w:r w:rsidRPr="00256DD0">
              <w:rPr>
                <w:b/>
                <w:sz w:val="14"/>
                <w:szCs w:val="14"/>
              </w:rPr>
              <w:t xml:space="preserve"> </w:t>
            </w:r>
            <w:r w:rsidRPr="00256DD0">
              <w:rPr>
                <w:b/>
                <w:sz w:val="14"/>
                <w:szCs w:val="14"/>
                <w:lang w:val="en-US"/>
              </w:rPr>
              <w:t>PANDA</w:t>
            </w:r>
          </w:p>
          <w:p w:rsidR="00C927EA" w:rsidRPr="00256DD0" w:rsidRDefault="00256DD0" w:rsidP="00256DD0">
            <w:pPr>
              <w:jc w:val="both"/>
              <w:rPr>
                <w:sz w:val="14"/>
                <w:szCs w:val="14"/>
              </w:rPr>
            </w:pPr>
            <w:r w:rsidRPr="00256DD0">
              <w:rPr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196E29CD" wp14:editId="32465C6A">
                  <wp:extent cx="1600200" cy="1514475"/>
                  <wp:effectExtent l="0" t="0" r="0" b="9525"/>
                  <wp:docPr id="7" name="Рисунок 7" descr="E:\БГУИР\8 сем\абрамов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:\БГУИР\8 сем\абрамов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7EA" w:rsidRPr="00256DD0" w:rsidTr="00F557A7">
        <w:tc>
          <w:tcPr>
            <w:tcW w:w="2699" w:type="dxa"/>
          </w:tcPr>
          <w:p w:rsidR="00256DD0" w:rsidRPr="00256DD0" w:rsidRDefault="00256DD0" w:rsidP="00256DD0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 xml:space="preserve">23. Специфика САПР </w:t>
            </w:r>
            <w:r w:rsidRPr="00256DD0">
              <w:rPr>
                <w:b/>
                <w:sz w:val="14"/>
                <w:szCs w:val="14"/>
                <w:lang w:val="en-US"/>
              </w:rPr>
              <w:t>EASE</w:t>
            </w:r>
          </w:p>
          <w:p w:rsidR="00C927EA" w:rsidRPr="00256DD0" w:rsidRDefault="00256DD0" w:rsidP="00256DD0">
            <w:pPr>
              <w:rPr>
                <w:sz w:val="14"/>
                <w:szCs w:val="14"/>
              </w:rPr>
            </w:pPr>
            <w:r w:rsidRPr="00256DD0">
              <w:rPr>
                <w:sz w:val="14"/>
                <w:szCs w:val="14"/>
              </w:rPr>
              <w:t xml:space="preserve">Реализует маршрут моделирования «технология-элемент». С ее помощью пользователь выбирает не программы, которые ему необходимо использовать в процессе проектирования, а применение. В этом случае автоматически реализуется маршрут проектирования под соответствующую технологию. Для этого фирма купила лучшее в мире </w:t>
            </w:r>
            <w:proofErr w:type="gramStart"/>
            <w:r w:rsidRPr="00256DD0">
              <w:rPr>
                <w:sz w:val="14"/>
                <w:szCs w:val="14"/>
              </w:rPr>
              <w:t>ПО</w:t>
            </w:r>
            <w:proofErr w:type="gramEnd"/>
            <w:r w:rsidRPr="00256DD0">
              <w:rPr>
                <w:sz w:val="14"/>
                <w:szCs w:val="14"/>
              </w:rPr>
              <w:t xml:space="preserve">. Используются лучшие возможности каждой из программ, этот громоздкий подход позволяет решить две важные проблемы: максимально использовать уже </w:t>
            </w:r>
            <w:proofErr w:type="gramStart"/>
            <w:r w:rsidRPr="00256DD0">
              <w:rPr>
                <w:sz w:val="14"/>
                <w:szCs w:val="14"/>
              </w:rPr>
              <w:t>разработанное</w:t>
            </w:r>
            <w:proofErr w:type="gramEnd"/>
            <w:r w:rsidRPr="00256DD0">
              <w:rPr>
                <w:sz w:val="14"/>
                <w:szCs w:val="14"/>
              </w:rPr>
              <w:t xml:space="preserve"> ПО, сделать инструментарий не научно-исследовательским, а ориентировать на инженера.</w:t>
            </w:r>
          </w:p>
        </w:tc>
        <w:tc>
          <w:tcPr>
            <w:tcW w:w="2658" w:type="dxa"/>
          </w:tcPr>
          <w:p w:rsidR="00F77FD6" w:rsidRPr="00256DD0" w:rsidRDefault="00F77FD6" w:rsidP="00C36D69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256" w:type="dxa"/>
          </w:tcPr>
          <w:p w:rsidR="00315222" w:rsidRPr="00256DD0" w:rsidRDefault="00315222" w:rsidP="00315222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>16. Классификационные признаки модели</w:t>
            </w:r>
          </w:p>
          <w:p w:rsidR="00C927EA" w:rsidRPr="00256DD0" w:rsidRDefault="00315222" w:rsidP="00CE013D">
            <w:pPr>
              <w:contextualSpacing/>
              <w:rPr>
                <w:sz w:val="14"/>
                <w:szCs w:val="14"/>
              </w:rPr>
            </w:pPr>
            <w:r w:rsidRPr="00256DD0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0541829" wp14:editId="452FCBF0">
                  <wp:extent cx="1962150" cy="1228725"/>
                  <wp:effectExtent l="0" t="0" r="0" b="9525"/>
                  <wp:docPr id="4" name="Рисунок 4" descr="D:\Списки\БГУИР\4-2\Моделирование ППиЭИМ, Абрамов\Вопросы для ОКР, Абрамов\2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Списки\БГУИР\4-2\Моделирование ППиЭИМ, Абрамов\Вопросы для ОКР, Абрамов\2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927EA" w:rsidRPr="00256DD0" w:rsidRDefault="00C927EA" w:rsidP="00C927EA">
            <w:pPr>
              <w:contextualSpacing/>
              <w:rPr>
                <w:sz w:val="14"/>
                <w:szCs w:val="14"/>
              </w:rPr>
            </w:pPr>
          </w:p>
        </w:tc>
      </w:tr>
      <w:tr w:rsidR="00C927EA" w:rsidRPr="00256DD0" w:rsidTr="00F557A7">
        <w:tc>
          <w:tcPr>
            <w:tcW w:w="2699" w:type="dxa"/>
          </w:tcPr>
          <w:p w:rsidR="00C36D69" w:rsidRPr="00256DD0" w:rsidRDefault="00C36D69" w:rsidP="00CE013D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</w:p>
        </w:tc>
        <w:tc>
          <w:tcPr>
            <w:tcW w:w="2658" w:type="dxa"/>
          </w:tcPr>
          <w:p w:rsidR="00C927EA" w:rsidRPr="00256DD0" w:rsidRDefault="00C927EA" w:rsidP="00C36D69">
            <w:pPr>
              <w:rPr>
                <w:sz w:val="14"/>
                <w:szCs w:val="14"/>
              </w:rPr>
            </w:pPr>
          </w:p>
        </w:tc>
        <w:tc>
          <w:tcPr>
            <w:tcW w:w="3256" w:type="dxa"/>
          </w:tcPr>
          <w:p w:rsidR="00256DD0" w:rsidRPr="00256DD0" w:rsidRDefault="00256DD0" w:rsidP="00256DD0">
            <w:pPr>
              <w:jc w:val="both"/>
              <w:rPr>
                <w:b/>
                <w:sz w:val="14"/>
                <w:szCs w:val="14"/>
              </w:rPr>
            </w:pPr>
            <w:r w:rsidRPr="00256DD0">
              <w:rPr>
                <w:b/>
                <w:sz w:val="14"/>
                <w:szCs w:val="14"/>
              </w:rPr>
              <w:t xml:space="preserve">20. Система </w:t>
            </w:r>
            <w:r w:rsidRPr="00256DD0">
              <w:rPr>
                <w:b/>
                <w:sz w:val="14"/>
                <w:szCs w:val="14"/>
                <w:lang w:val="en-US"/>
              </w:rPr>
              <w:t>MECCA</w:t>
            </w:r>
          </w:p>
          <w:p w:rsidR="00B605AD" w:rsidRPr="00256DD0" w:rsidRDefault="00256DD0" w:rsidP="00B605AD">
            <w:pPr>
              <w:rPr>
                <w:sz w:val="14"/>
                <w:szCs w:val="14"/>
              </w:rPr>
            </w:pPr>
            <w:r w:rsidRPr="00256DD0"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5AF975E" wp14:editId="4C4EE18A">
                  <wp:extent cx="1962149" cy="1447800"/>
                  <wp:effectExtent l="0" t="0" r="635" b="0"/>
                  <wp:docPr id="6" name="Рисунок 6" descr="D:\Списки\БГУИР\4-2\Моделирование ППиЭИМ, Абрамов\Вопросы для ОКР, Абрамов\2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:\Списки\БГУИР\4-2\Моделирование ППиЭИМ, Абрамов\Вопросы для ОКР, Абрамов\2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78" cy="145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36D69" w:rsidRPr="00256DD0" w:rsidRDefault="00C36D69" w:rsidP="00C36D69">
            <w:pPr>
              <w:contextualSpacing/>
              <w:rPr>
                <w:sz w:val="14"/>
                <w:szCs w:val="14"/>
              </w:rPr>
            </w:pPr>
          </w:p>
          <w:p w:rsidR="00C927EA" w:rsidRPr="00256DD0" w:rsidRDefault="00C927EA" w:rsidP="00C36D69">
            <w:pPr>
              <w:rPr>
                <w:sz w:val="14"/>
                <w:szCs w:val="14"/>
              </w:rPr>
            </w:pPr>
          </w:p>
        </w:tc>
      </w:tr>
      <w:tr w:rsidR="00F77FD6" w:rsidRPr="00256DD0" w:rsidTr="00F557A7">
        <w:tc>
          <w:tcPr>
            <w:tcW w:w="2699" w:type="dxa"/>
          </w:tcPr>
          <w:p w:rsidR="00F77FD6" w:rsidRPr="00256DD0" w:rsidRDefault="00F77FD6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</w:p>
        </w:tc>
        <w:tc>
          <w:tcPr>
            <w:tcW w:w="2658" w:type="dxa"/>
          </w:tcPr>
          <w:p w:rsidR="00F77FD6" w:rsidRPr="00256DD0" w:rsidRDefault="00F77FD6" w:rsidP="0069261E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</w:p>
        </w:tc>
        <w:tc>
          <w:tcPr>
            <w:tcW w:w="3256" w:type="dxa"/>
          </w:tcPr>
          <w:p w:rsidR="00B067F3" w:rsidRPr="00256DD0" w:rsidRDefault="00B067F3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</w:p>
        </w:tc>
        <w:tc>
          <w:tcPr>
            <w:tcW w:w="2660" w:type="dxa"/>
          </w:tcPr>
          <w:p w:rsidR="00F77FD6" w:rsidRPr="00256DD0" w:rsidRDefault="00F77FD6" w:rsidP="00C36D69">
            <w:pPr>
              <w:tabs>
                <w:tab w:val="left" w:pos="567"/>
                <w:tab w:val="left" w:pos="714"/>
                <w:tab w:val="left" w:pos="2339"/>
              </w:tabs>
              <w:rPr>
                <w:sz w:val="14"/>
                <w:szCs w:val="14"/>
              </w:rPr>
            </w:pPr>
          </w:p>
        </w:tc>
      </w:tr>
    </w:tbl>
    <w:p w:rsidR="0032630B" w:rsidRPr="00256DD0" w:rsidRDefault="0032630B" w:rsidP="00C927EA">
      <w:pPr>
        <w:rPr>
          <w:sz w:val="14"/>
          <w:szCs w:val="14"/>
        </w:rPr>
      </w:pPr>
    </w:p>
    <w:p w:rsidR="00CE013D" w:rsidRPr="00256DD0" w:rsidRDefault="00CE013D">
      <w:pPr>
        <w:rPr>
          <w:sz w:val="14"/>
          <w:szCs w:val="14"/>
        </w:rPr>
      </w:pPr>
    </w:p>
    <w:sectPr w:rsidR="00CE013D" w:rsidRPr="00256DD0" w:rsidSect="00C927EA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A"/>
    <w:rsid w:val="00091790"/>
    <w:rsid w:val="00167428"/>
    <w:rsid w:val="00256DD0"/>
    <w:rsid w:val="002E5FEE"/>
    <w:rsid w:val="00315222"/>
    <w:rsid w:val="0032630B"/>
    <w:rsid w:val="00436CC8"/>
    <w:rsid w:val="004A51DC"/>
    <w:rsid w:val="0069261E"/>
    <w:rsid w:val="006D72EF"/>
    <w:rsid w:val="007E0936"/>
    <w:rsid w:val="00975FFD"/>
    <w:rsid w:val="00B067F3"/>
    <w:rsid w:val="00B605AD"/>
    <w:rsid w:val="00C36D69"/>
    <w:rsid w:val="00C927EA"/>
    <w:rsid w:val="00CD55E0"/>
    <w:rsid w:val="00CE013D"/>
    <w:rsid w:val="00DC1D4F"/>
    <w:rsid w:val="00F557A7"/>
    <w:rsid w:val="00F77FD6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cp:lastPrinted>2013-03-31T21:01:00Z</cp:lastPrinted>
  <dcterms:created xsi:type="dcterms:W3CDTF">2013-03-31T21:02:00Z</dcterms:created>
  <dcterms:modified xsi:type="dcterms:W3CDTF">2013-05-13T05:58:00Z</dcterms:modified>
</cp:coreProperties>
</file>